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F1" w:rsidRDefault="006717F1" w:rsidP="006717F1">
      <w:pPr>
        <w:spacing w:line="360" w:lineRule="auto"/>
        <w:jc w:val="both"/>
      </w:pPr>
      <w:r>
        <w:t xml:space="preserve">                                                           Л.</w:t>
      </w:r>
      <w:r w:rsidRPr="00EB3529">
        <w:t>11. Государ</w:t>
      </w:r>
      <w:r>
        <w:t xml:space="preserve">ственное регулирование </w:t>
      </w:r>
    </w:p>
    <w:p w:rsidR="006717F1" w:rsidRPr="00EB3529" w:rsidRDefault="006717F1" w:rsidP="006717F1">
      <w:pPr>
        <w:spacing w:line="360" w:lineRule="auto"/>
        <w:jc w:val="both"/>
      </w:pPr>
      <w:r>
        <w:t xml:space="preserve">                                                              занятости </w:t>
      </w:r>
      <w:r w:rsidRPr="00EB3529">
        <w:t>населения и рынка труда.</w:t>
      </w:r>
    </w:p>
    <w:p w:rsidR="006717F1" w:rsidRPr="00EB3529" w:rsidRDefault="006717F1" w:rsidP="006717F1">
      <w:pPr>
        <w:spacing w:line="360" w:lineRule="auto"/>
        <w:jc w:val="both"/>
      </w:pPr>
    </w:p>
    <w:p w:rsidR="006717F1" w:rsidRDefault="006717F1" w:rsidP="006717F1">
      <w:pPr>
        <w:spacing w:line="360" w:lineRule="auto"/>
        <w:jc w:val="both"/>
      </w:pPr>
      <w:r>
        <w:t xml:space="preserve">                                                      </w:t>
      </w:r>
      <w:r w:rsidRPr="00EB3529">
        <w:t xml:space="preserve">1. Понятие занятости населения: содержание, </w:t>
      </w:r>
    </w:p>
    <w:p w:rsidR="006717F1" w:rsidRPr="00EB3529" w:rsidRDefault="006717F1" w:rsidP="006717F1">
      <w:pPr>
        <w:spacing w:line="360" w:lineRule="auto"/>
        <w:jc w:val="both"/>
      </w:pPr>
      <w:r>
        <w:t xml:space="preserve">                                            </w:t>
      </w:r>
      <w:r w:rsidRPr="00EB3529">
        <w:t>структура и принципы государственного регулирования.</w:t>
      </w: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r w:rsidRPr="00EB3529">
        <w:t>В современной экономике, когда любой товар или услуга может быть предоставлен в любой момент и в любой географической точке, при условии своевременной оплаты, на передний план выдвигается вопрос занятости.</w:t>
      </w:r>
      <w:r>
        <w:t xml:space="preserve"> </w:t>
      </w:r>
      <w:r w:rsidRPr="00EB3529">
        <w:t>В учебной и научной литературе под</w:t>
      </w:r>
      <w:r>
        <w:t xml:space="preserve"> з</w:t>
      </w:r>
      <w:r w:rsidRPr="00EB3529">
        <w:t>анятость</w:t>
      </w:r>
      <w:r>
        <w:t>ю</w:t>
      </w:r>
      <w:r w:rsidRPr="00EB3529">
        <w:t xml:space="preserve"> населения</w:t>
      </w:r>
      <w:r>
        <w:t xml:space="preserve">  подразумевают </w:t>
      </w:r>
      <w:r w:rsidRPr="00EB3529">
        <w:t>общественно полезную деятельность людей, связанную с удовлетворением личных и общественны</w:t>
      </w:r>
      <w:r>
        <w:t>х потребностей приносящую доход</w:t>
      </w:r>
      <w:r w:rsidRPr="00EB3529">
        <w:t>. От занятости населения в общественном производстве зависят темпы экономического роста, доходы населения. От занятости населения  зависит будущее состояние экономики, общественные отношения, качество жизни людей. Следовательно, занятость населения не абстрактная категория, а реально существующая проблема в каждой национальной экономике.</w:t>
      </w:r>
    </w:p>
    <w:p w:rsidR="006717F1" w:rsidRPr="00EB3529" w:rsidRDefault="006717F1" w:rsidP="006717F1">
      <w:pPr>
        <w:spacing w:line="360" w:lineRule="auto"/>
        <w:jc w:val="both"/>
      </w:pPr>
      <w:r w:rsidRPr="00EB3529">
        <w:t>По другому определению под занятостью понимают деятельность граждан выполняющих работу по найму за вознаграждение, а также приносящую доход работу не по найму, как с привлечением, так и без привлечения наемных работников». В соответствии с Конституцией РК граждане имеют право на свободу труда, т.е. имеют право распоряжаться своими способностями к труду и заниматься любой не запрещенной законом деятельностью. В отличие от советского периода нашей истории, добровольная незанятость граждан не есть основание для привлечения их к какой-либо ответственности.</w:t>
      </w:r>
    </w:p>
    <w:p w:rsidR="006717F1" w:rsidRPr="00891354" w:rsidRDefault="006717F1" w:rsidP="006717F1">
      <w:pPr>
        <w:pStyle w:val="3"/>
        <w:shd w:val="clear" w:color="auto" w:fill="FFFFFF"/>
        <w:spacing w:before="300" w:after="150"/>
        <w:rPr>
          <w:rFonts w:ascii="Helvetica" w:hAnsi="Helvetica" w:cs="Helvetica"/>
          <w:color w:val="333333"/>
          <w:sz w:val="27"/>
          <w:szCs w:val="27"/>
        </w:rPr>
      </w:pPr>
      <w:r w:rsidRPr="00EB3529">
        <w:t>Государство проводит политику содействия занятости населения, направленную на создание условий для реализации права граждан на труд.</w:t>
      </w:r>
      <w:r>
        <w:t xml:space="preserve"> В </w:t>
      </w:r>
      <w:r>
        <w:rPr>
          <w:rFonts w:ascii="Helvetica" w:hAnsi="Helvetica" w:cs="Helvetica"/>
          <w:b/>
          <w:bCs/>
          <w:color w:val="333333"/>
        </w:rPr>
        <w:t>Закона РК</w:t>
      </w:r>
      <w:r>
        <w:t xml:space="preserve"> </w:t>
      </w:r>
      <w:r>
        <w:rPr>
          <w:rFonts w:ascii="Helvetica" w:hAnsi="Helvetica" w:cs="Helvetica"/>
          <w:b/>
          <w:bCs/>
          <w:color w:val="333333"/>
        </w:rPr>
        <w:t>статье 5 Государственные меры содействия занятости населения указано, что</w:t>
      </w:r>
      <w:r>
        <w:rPr>
          <w:rFonts w:ascii="Helvetica" w:hAnsi="Helvetica" w:cs="Helvetica"/>
          <w:color w:val="333333"/>
          <w:sz w:val="21"/>
          <w:szCs w:val="21"/>
        </w:rPr>
        <w:t xml:space="preserve"> государство обеспечивает меры содействия занятости населения, основанные на:</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1) свободе выбора рода занятий и работы;</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2) защите от любых форм дискриминации и равенстве возможностей в получении профессии и работы, выборе условий занятости и труда;</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3) социальной защите от безработицы.</w:t>
      </w:r>
    </w:p>
    <w:p w:rsidR="006717F1" w:rsidRPr="00EB3529" w:rsidRDefault="006717F1" w:rsidP="006717F1">
      <w:pPr>
        <w:spacing w:line="360" w:lineRule="auto"/>
        <w:jc w:val="both"/>
      </w:pPr>
      <w:r w:rsidRPr="00EB3529">
        <w:t xml:space="preserve"> Уровень занятости определяется в процессе взаимодействия спроса и предложения на рынке труда. При этом учитывают, что при инвестировании  капитала в какой-либо сектор экономики или регион первичная занятость обладает мультиплицирующим эффектом и приводит к расширению производства и занятости населения.</w:t>
      </w:r>
    </w:p>
    <w:p w:rsidR="006717F1" w:rsidRPr="00EB3529" w:rsidRDefault="006717F1" w:rsidP="006717F1">
      <w:pPr>
        <w:spacing w:line="360" w:lineRule="auto"/>
        <w:jc w:val="both"/>
      </w:pPr>
      <w:r w:rsidRPr="00EB3529">
        <w:lastRenderedPageBreak/>
        <w:t>В современной экономике наблюдается многообразие видов занятости, которые сгруппированы в следующие группы:</w:t>
      </w:r>
    </w:p>
    <w:p w:rsidR="006717F1" w:rsidRPr="00891354" w:rsidRDefault="006717F1" w:rsidP="006717F1">
      <w:pPr>
        <w:spacing w:line="360" w:lineRule="auto"/>
        <w:jc w:val="both"/>
      </w:pPr>
      <w:r w:rsidRPr="00EB3529">
        <w:t xml:space="preserve">1) занятые в </w:t>
      </w:r>
      <w:r>
        <w:t xml:space="preserve">экономике; </w:t>
      </w:r>
      <w:r w:rsidRPr="00EB3529">
        <w:t>2) служащие в национальной армии, войсках Министерства внутренних дел, в подразделениях Министерства чрезвычайных с</w:t>
      </w:r>
      <w:r>
        <w:t xml:space="preserve">итуаций; </w:t>
      </w:r>
      <w:r w:rsidRPr="00EB3529">
        <w:t>3) учащиеся с отрывом от п</w:t>
      </w:r>
      <w:r>
        <w:t xml:space="preserve">роизводства. </w:t>
      </w:r>
      <w:r w:rsidRPr="00EB3529">
        <w:t>Второй и третий вид еще называют социально – полезной занятостью.</w:t>
      </w:r>
      <w:r>
        <w:t xml:space="preserve"> В Законе РК </w:t>
      </w:r>
      <w:r>
        <w:rPr>
          <w:rFonts w:ascii="Helvetica" w:hAnsi="Helvetica" w:cs="Helvetica"/>
          <w:color w:val="333333"/>
          <w:sz w:val="21"/>
          <w:szCs w:val="21"/>
        </w:rPr>
        <w:t>  к</w:t>
      </w:r>
      <w:r w:rsidRPr="00891354">
        <w:rPr>
          <w:rFonts w:ascii="Helvetica" w:hAnsi="Helvetica" w:cs="Helvetica"/>
          <w:color w:val="333333"/>
          <w:sz w:val="21"/>
          <w:szCs w:val="21"/>
        </w:rPr>
        <w:t xml:space="preserve"> занятым лицам относятся:</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1) наемные работники, а также лица, имеющие иную оплачиваемую работу (избранные, назначенные или утвержденные);</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2) индивидуальные предприниматели;</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3) лица, занимающиеся частной практикой;</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4) физические лица, осуществляющие деятельность по договору гражданско-правового характера, которые не относятся к наемным работникам;</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6) независимые работники;</w:t>
      </w:r>
    </w:p>
    <w:p w:rsidR="006717F1" w:rsidRPr="00891354" w:rsidRDefault="006717F1" w:rsidP="006717F1">
      <w:pPr>
        <w:shd w:val="clear" w:color="auto" w:fill="FFFFFF"/>
        <w:spacing w:after="150"/>
        <w:rPr>
          <w:rFonts w:ascii="Helvetica" w:hAnsi="Helvetica" w:cs="Helvetica"/>
          <w:color w:val="333333"/>
          <w:sz w:val="21"/>
          <w:szCs w:val="21"/>
        </w:rPr>
      </w:pPr>
      <w:r w:rsidRPr="00891354">
        <w:rPr>
          <w:rFonts w:ascii="Helvetica" w:hAnsi="Helvetica" w:cs="Helvetica"/>
          <w:color w:val="333333"/>
          <w:sz w:val="21"/>
          <w:szCs w:val="21"/>
        </w:rPr>
        <w:t>      7) проходящие службу в Вооруженных Силах, других войсках и воинских формированиях, правоохранительных и специальных государственных органах Республики Казахстан.</w:t>
      </w:r>
    </w:p>
    <w:p w:rsidR="006717F1" w:rsidRPr="00EB3529" w:rsidRDefault="006717F1" w:rsidP="006717F1">
      <w:pPr>
        <w:spacing w:line="360" w:lineRule="auto"/>
        <w:jc w:val="both"/>
      </w:pPr>
    </w:p>
    <w:p w:rsidR="006717F1" w:rsidRPr="00EB3529" w:rsidRDefault="006717F1" w:rsidP="006717F1">
      <w:pPr>
        <w:spacing w:line="360" w:lineRule="auto"/>
        <w:jc w:val="both"/>
      </w:pPr>
      <w:r w:rsidRPr="00EB3529">
        <w:t>Различают полную и неполную занятость. Под полной занятостью рассматривают, когда все желающие имеют оплачиваемую работу, и нет циклической безработицы. Неполная занятость имеет две формы: видимая и скрытая. Видимая – это работники, работающие неполное рабочее время. Скрытая – это есть неправильное распределение трудовых ресурсов, или нарушение баланса между трудом и другими факторами производства. К признакам скрытой занятости относятся: низкий доход, низкая производительность труда, неполное использование к</w:t>
      </w:r>
      <w:r>
        <w:t xml:space="preserve">валификации работников. </w:t>
      </w:r>
    </w:p>
    <w:p w:rsidR="006717F1" w:rsidRPr="00EB3529" w:rsidRDefault="006717F1" w:rsidP="006717F1">
      <w:pPr>
        <w:spacing w:line="360" w:lineRule="auto"/>
        <w:jc w:val="both"/>
      </w:pPr>
      <w:r w:rsidRPr="00EB3529">
        <w:t>В числе занятых в экономике выделяют: работодателей, наемных работников и самозанятых. Первые – это собственник средств производства, предприниматели, менеджеры, выступающие от имени собственников. Вторые работают по найму и третьи – это лица, работающие за свой счет или лица, работающие не на постоянной основе. Подобное разграничение необходимо не только для теории занятости, но и ,прежде всего, необходимо для определения государственных мер. Исходя из вышеприведенных группировок и подгрупп, государственный уполномоченный орган по труду определяет важнейшие задачи, придерживаясь следующих принципов:</w:t>
      </w:r>
    </w:p>
    <w:p w:rsidR="006717F1" w:rsidRPr="00EB3529" w:rsidRDefault="006717F1" w:rsidP="006717F1">
      <w:pPr>
        <w:spacing w:line="360" w:lineRule="auto"/>
        <w:jc w:val="both"/>
      </w:pPr>
      <w:r w:rsidRPr="00EB3529">
        <w:t>1) свобода выбора сферы приложения способностей к труду и добровольность труда без принуждения к труду;</w:t>
      </w:r>
    </w:p>
    <w:p w:rsidR="006717F1" w:rsidRPr="00EB3529" w:rsidRDefault="006717F1" w:rsidP="006717F1">
      <w:pPr>
        <w:spacing w:line="360" w:lineRule="auto"/>
        <w:jc w:val="both"/>
      </w:pPr>
      <w:r w:rsidRPr="00EB3529">
        <w:t>2) создание стартовых условий для реализации права на труд и сферу занятий;</w:t>
      </w:r>
    </w:p>
    <w:p w:rsidR="006717F1" w:rsidRPr="00EB3529" w:rsidRDefault="006717F1" w:rsidP="006717F1">
      <w:pPr>
        <w:spacing w:line="360" w:lineRule="auto"/>
        <w:jc w:val="both"/>
      </w:pPr>
      <w:r w:rsidRPr="00EB3529">
        <w:lastRenderedPageBreak/>
        <w:t>3) координация усилий органов власти всех уровней для регулирования занятости населения страны;</w:t>
      </w:r>
    </w:p>
    <w:p w:rsidR="006717F1" w:rsidRPr="00EB3529" w:rsidRDefault="006717F1" w:rsidP="006717F1">
      <w:pPr>
        <w:spacing w:line="360" w:lineRule="auto"/>
        <w:jc w:val="both"/>
      </w:pPr>
      <w:r w:rsidRPr="00EB3529">
        <w:t>4) обеспечение национальной безопасности и национальных интересов в целях стабильного экономического роста, посредством стимулирования занятости правовыми, организационными, экономическими мерами;</w:t>
      </w:r>
    </w:p>
    <w:p w:rsidR="006717F1" w:rsidRPr="00EB3529" w:rsidRDefault="006717F1" w:rsidP="006717F1">
      <w:pPr>
        <w:spacing w:line="360" w:lineRule="auto"/>
        <w:jc w:val="both"/>
      </w:pPr>
      <w:r w:rsidRPr="00EB3529">
        <w:t>5) учет местных, региональных, отраслевых, этнических особенностей и интересов в создании условий для роста занятости населения.</w:t>
      </w:r>
    </w:p>
    <w:p w:rsidR="006717F1" w:rsidRPr="005C67B2" w:rsidRDefault="006717F1" w:rsidP="006717F1">
      <w:pPr>
        <w:pStyle w:val="a4"/>
        <w:shd w:val="clear" w:color="auto" w:fill="FFFFFF"/>
        <w:spacing w:before="0" w:beforeAutospacing="0" w:after="150" w:afterAutospacing="0"/>
        <w:rPr>
          <w:rFonts w:ascii="Helvetica" w:hAnsi="Helvetica" w:cs="Helvetica"/>
          <w:color w:val="333333"/>
          <w:sz w:val="21"/>
          <w:szCs w:val="21"/>
        </w:rPr>
      </w:pPr>
      <w:r w:rsidRPr="00EB3529">
        <w:t>Государственные органы власти, выполняя эти задачи посредством научно – обоснованных программ действий, выявляют перспективные направления занятости и проводят необходимые действия в подготовке специалистов, в изменении структуры и инфраструктуры общественного производства в стране и на местах.</w:t>
      </w:r>
      <w:r>
        <w:t xml:space="preserve"> Так, </w:t>
      </w:r>
      <w:r w:rsidRPr="005C67B2">
        <w:rPr>
          <w:rFonts w:ascii="Helvetica" w:hAnsi="Helvetica" w:cs="Helvetica"/>
          <w:color w:val="333333"/>
          <w:sz w:val="21"/>
          <w:szCs w:val="21"/>
        </w:rPr>
        <w:t>Правительство Республики Казахстан:</w:t>
      </w:r>
    </w:p>
    <w:p w:rsidR="006717F1" w:rsidRPr="005C67B2" w:rsidRDefault="006717F1" w:rsidP="006717F1">
      <w:pPr>
        <w:shd w:val="clear" w:color="auto" w:fill="FFFFFF"/>
        <w:spacing w:after="150"/>
        <w:rPr>
          <w:rFonts w:ascii="Helvetica" w:hAnsi="Helvetica" w:cs="Helvetica"/>
          <w:color w:val="333333"/>
          <w:sz w:val="21"/>
          <w:szCs w:val="21"/>
        </w:rPr>
      </w:pPr>
      <w:r w:rsidRPr="005C67B2">
        <w:rPr>
          <w:rFonts w:ascii="Helvetica" w:hAnsi="Helvetica" w:cs="Helvetica"/>
          <w:color w:val="333333"/>
          <w:sz w:val="21"/>
          <w:szCs w:val="21"/>
        </w:rPr>
        <w:t>      1) разрабатывает основные направления государственной политики в сфере занятости населения и организует их осуществление;</w:t>
      </w:r>
    </w:p>
    <w:p w:rsidR="006717F1" w:rsidRPr="005C67B2" w:rsidRDefault="006717F1" w:rsidP="006717F1">
      <w:pPr>
        <w:shd w:val="clear" w:color="auto" w:fill="FFFFFF"/>
        <w:spacing w:after="150"/>
        <w:rPr>
          <w:rFonts w:ascii="Helvetica" w:hAnsi="Helvetica" w:cs="Helvetica"/>
          <w:color w:val="333333"/>
          <w:sz w:val="21"/>
          <w:szCs w:val="21"/>
        </w:rPr>
      </w:pPr>
      <w:r w:rsidRPr="005C67B2">
        <w:rPr>
          <w:rFonts w:ascii="Helvetica" w:hAnsi="Helvetica" w:cs="Helvetica"/>
          <w:color w:val="333333"/>
          <w:sz w:val="21"/>
          <w:szCs w:val="21"/>
        </w:rPr>
        <w:t>      2)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p w:rsidR="006717F1" w:rsidRDefault="006717F1" w:rsidP="006717F1">
      <w:pPr>
        <w:shd w:val="clear" w:color="auto" w:fill="FFFFFF"/>
        <w:spacing w:after="150"/>
        <w:rPr>
          <w:rFonts w:ascii="Helvetica" w:hAnsi="Helvetica" w:cs="Helvetica"/>
          <w:color w:val="333333"/>
          <w:sz w:val="21"/>
          <w:szCs w:val="21"/>
          <w:shd w:val="clear" w:color="auto" w:fill="FFFFFF"/>
        </w:rPr>
      </w:pPr>
      <w:r w:rsidRPr="005C67B2">
        <w:rPr>
          <w:rFonts w:ascii="Helvetica" w:hAnsi="Helvetica" w:cs="Helvetica"/>
          <w:color w:val="333333"/>
          <w:sz w:val="21"/>
          <w:szCs w:val="21"/>
        </w:rPr>
        <w:t>      3)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r>
        <w:rPr>
          <w:rFonts w:ascii="Helvetica" w:hAnsi="Helvetica" w:cs="Helvetica"/>
          <w:color w:val="333333"/>
          <w:sz w:val="21"/>
          <w:szCs w:val="21"/>
        </w:rPr>
        <w:t xml:space="preserve"> </w:t>
      </w:r>
      <w:r>
        <w:rPr>
          <w:rFonts w:ascii="Helvetica" w:hAnsi="Helvetica" w:cs="Helvetica"/>
          <w:color w:val="333333"/>
          <w:sz w:val="21"/>
          <w:szCs w:val="21"/>
          <w:shd w:val="clear" w:color="auto" w:fill="FFFFFF"/>
        </w:rPr>
        <w:t>Центральные исполнительные органы, ответственные за разработку и реализацию государственных и правительственных программ, осуществляют мониторинг создания рабочих мест и представляют соответствующие сведения в уполномоченный орган по вопросам занятости населения.</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Местный орган власти по вопросам занятости населения:</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1) анализирует, прогнозирует спрос и предложение части рабочей силы, информирует местные исполнительные органы и уполномоченный орган по вопросам занятости населения о состоянии рынка труда региона;</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2) участвует в формировании баз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3) разрабатывает меры социальной защиты от безработицы и обеспечения занятости населения, организует активные меры содействия занятости населения в соответствии со </w:t>
      </w:r>
      <w:hyperlink r:id="rId5" w:anchor="z17" w:history="1">
        <w:r>
          <w:rPr>
            <w:rStyle w:val="a5"/>
            <w:rFonts w:ascii="Helvetica" w:hAnsi="Helvetica" w:cs="Helvetica"/>
            <w:b/>
            <w:bCs/>
            <w:color w:val="DA3C40"/>
            <w:sz w:val="21"/>
            <w:szCs w:val="21"/>
          </w:rPr>
          <w:t>статьей 17</w:t>
        </w:r>
      </w:hyperlink>
      <w:r>
        <w:rPr>
          <w:rFonts w:ascii="Helvetica" w:hAnsi="Helvetica" w:cs="Helvetica"/>
          <w:color w:val="333333"/>
          <w:sz w:val="21"/>
          <w:szCs w:val="21"/>
        </w:rPr>
        <w:t> настоящего Закона;</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 организует работу по созданию специальных рабочих мест для трудоустройства инвалидов;</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5) запрашивает у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6)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7) координирует работу центров занятости населения;</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8) запрашивает у работодателей информацию о прогнозной потребности в кадрах;</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9) осуществляет мониторинг организаций с рисками высвобождения и сокращения рабочих мест;</w:t>
      </w:r>
    </w:p>
    <w:p w:rsidR="006717F1" w:rsidRDefault="006717F1" w:rsidP="006717F1">
      <w:pPr>
        <w:pStyle w:val="a4"/>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10) регистрирует лиц, ищущих работу в качестве безработных, в соответствии со </w:t>
      </w:r>
      <w:hyperlink r:id="rId6" w:anchor="z14" w:history="1">
        <w:r>
          <w:rPr>
            <w:rStyle w:val="a5"/>
            <w:rFonts w:ascii="Helvetica" w:hAnsi="Helvetica" w:cs="Helvetica"/>
            <w:b/>
            <w:bCs/>
            <w:color w:val="DA3C40"/>
            <w:sz w:val="21"/>
            <w:szCs w:val="21"/>
          </w:rPr>
          <w:t>статьей 14</w:t>
        </w:r>
      </w:hyperlink>
      <w:r>
        <w:rPr>
          <w:rFonts w:ascii="Helvetica" w:hAnsi="Helvetica" w:cs="Helvetica"/>
          <w:color w:val="333333"/>
          <w:sz w:val="21"/>
          <w:szCs w:val="21"/>
        </w:rPr>
        <w:t> настоящего Закона.</w:t>
      </w:r>
    </w:p>
    <w:p w:rsidR="006717F1" w:rsidRPr="005C67B2" w:rsidRDefault="006717F1" w:rsidP="006717F1">
      <w:pPr>
        <w:shd w:val="clear" w:color="auto" w:fill="FFFFFF"/>
        <w:spacing w:after="150"/>
        <w:rPr>
          <w:rFonts w:ascii="Helvetica" w:hAnsi="Helvetica" w:cs="Helvetica"/>
          <w:color w:val="333333"/>
          <w:sz w:val="21"/>
          <w:szCs w:val="21"/>
        </w:rPr>
      </w:pPr>
    </w:p>
    <w:p w:rsidR="006717F1" w:rsidRPr="00EB3529" w:rsidRDefault="006717F1" w:rsidP="006717F1">
      <w:pPr>
        <w:spacing w:line="360" w:lineRule="auto"/>
        <w:jc w:val="both"/>
      </w:pPr>
    </w:p>
    <w:p w:rsidR="006717F1" w:rsidRPr="00EB3529" w:rsidRDefault="006717F1" w:rsidP="006717F1">
      <w:pPr>
        <w:spacing w:line="360" w:lineRule="auto"/>
        <w:jc w:val="both"/>
      </w:pPr>
      <w:r w:rsidRPr="00EB3529">
        <w:t>В феврале 2011 года Правительство РК добрило «Программу занятости –</w:t>
      </w:r>
      <w:r>
        <w:t xml:space="preserve"> 2020». Целью программы являлась</w:t>
      </w:r>
      <w:r w:rsidRPr="00EB3529">
        <w:t xml:space="preserve"> повышение доходов населения путем содействия устойчивой и продуктивной занятости. Программа направлена на обучение, трудоустройство, содействие в организации собственного дела или содействие добровольному переезду в точки экономического р</w:t>
      </w:r>
      <w:r>
        <w:t>оста. Реализация программы  осуществляет</w:t>
      </w:r>
      <w:r w:rsidRPr="00EB3529">
        <w:t>ся по трем направлениям: 1) обучение и содействие в трудоустройстве самозанятого, безработного и малообеспеченного населения; 2) содействие развитию предпринимательства на селе; 3) повышение мобильности трудовых ресурсов. На первом этапе (</w:t>
      </w:r>
      <w:smartTag w:uri="urn:schemas-microsoft-com:office:smarttags" w:element="metricconverter">
        <w:smartTagPr>
          <w:attr w:name="ProductID" w:val="2011 г"/>
        </w:smartTagPr>
        <w:r w:rsidRPr="00EB3529">
          <w:t>2011 г</w:t>
        </w:r>
      </w:smartTag>
      <w:r>
        <w:t>.) был</w:t>
      </w:r>
      <w:r w:rsidRPr="00EB3529">
        <w:t xml:space="preserve"> отработан механизм реализа</w:t>
      </w:r>
      <w:r>
        <w:t xml:space="preserve">ции программы. Второй этап </w:t>
      </w:r>
      <w:r w:rsidRPr="00EB3529">
        <w:t xml:space="preserve"> осуществлен в 2012 – 2015 гг., а третий – с 2016 по 2020 гг.</w:t>
      </w:r>
    </w:p>
    <w:p w:rsidR="006717F1" w:rsidRPr="00EB3529" w:rsidRDefault="006717F1" w:rsidP="006717F1">
      <w:pPr>
        <w:spacing w:line="360" w:lineRule="auto"/>
        <w:jc w:val="both"/>
        <w:rPr>
          <w:b/>
        </w:rPr>
      </w:pPr>
      <w:r w:rsidRPr="00EB3529">
        <w:rPr>
          <w:b/>
        </w:rPr>
        <w:t xml:space="preserve">          </w:t>
      </w:r>
    </w:p>
    <w:p w:rsidR="006717F1" w:rsidRPr="00EB3529" w:rsidRDefault="006717F1" w:rsidP="006717F1">
      <w:pPr>
        <w:spacing w:line="360" w:lineRule="auto"/>
        <w:jc w:val="both"/>
        <w:rPr>
          <w:b/>
        </w:rPr>
      </w:pPr>
    </w:p>
    <w:p w:rsidR="006717F1" w:rsidRPr="00EB3529" w:rsidRDefault="006717F1" w:rsidP="006717F1">
      <w:pPr>
        <w:spacing w:line="360" w:lineRule="auto"/>
        <w:jc w:val="both"/>
        <w:rPr>
          <w:b/>
        </w:rPr>
      </w:pPr>
      <w:r>
        <w:rPr>
          <w:b/>
        </w:rPr>
        <w:t xml:space="preserve">                           </w:t>
      </w:r>
      <w:r w:rsidRPr="00EB3529">
        <w:rPr>
          <w:b/>
        </w:rPr>
        <w:t xml:space="preserve"> 2. Механизм государственного регулирования рынка труда.</w:t>
      </w:r>
    </w:p>
    <w:p w:rsidR="006717F1" w:rsidRPr="00EB3529" w:rsidRDefault="006717F1" w:rsidP="006717F1">
      <w:pPr>
        <w:spacing w:line="360" w:lineRule="auto"/>
        <w:jc w:val="both"/>
      </w:pPr>
      <w:r w:rsidRPr="00EB3529">
        <w:t xml:space="preserve">        </w:t>
      </w:r>
    </w:p>
    <w:p w:rsidR="006717F1" w:rsidRPr="00EB3529" w:rsidRDefault="006717F1" w:rsidP="006717F1">
      <w:pPr>
        <w:spacing w:line="360" w:lineRule="auto"/>
        <w:jc w:val="both"/>
      </w:pPr>
    </w:p>
    <w:p w:rsidR="006717F1" w:rsidRPr="00EB3529" w:rsidRDefault="006717F1" w:rsidP="006717F1">
      <w:pPr>
        <w:spacing w:line="360" w:lineRule="auto"/>
        <w:jc w:val="both"/>
      </w:pPr>
      <w:r w:rsidRPr="00EB3529">
        <w:t xml:space="preserve"> </w:t>
      </w:r>
    </w:p>
    <w:p w:rsidR="006717F1" w:rsidRPr="00EB3529" w:rsidRDefault="006717F1" w:rsidP="006717F1">
      <w:pPr>
        <w:spacing w:line="360" w:lineRule="auto"/>
        <w:jc w:val="both"/>
      </w:pPr>
      <w:r w:rsidRPr="00EB3529">
        <w:t xml:space="preserve">Рынок труда есть особый вид товарного рынка, где продавец продает свою способность к труду. Состояние рынка труда непосредственно связано и зависит от состояния других рынков и, прежде всего, с рынком капитала, рынком инвестиций, рынком средств производств, денежным рынком, рынком товаров и услуг и др. С другой стороны, рынок труда влияет на состояние других рынков. В этой связи рынок труда занимает особое место в системе государственного регулирования экономики. </w:t>
      </w:r>
    </w:p>
    <w:p w:rsidR="006717F1" w:rsidRPr="00EB3529" w:rsidRDefault="006717F1" w:rsidP="006717F1">
      <w:pPr>
        <w:spacing w:line="360" w:lineRule="auto"/>
        <w:jc w:val="both"/>
      </w:pPr>
      <w:r w:rsidRPr="00EB3529">
        <w:t>В научной и учебной литературе по государственному регулированию выделяют две основные формы:</w:t>
      </w:r>
    </w:p>
    <w:p w:rsidR="006717F1" w:rsidRPr="00EB3529" w:rsidRDefault="006717F1" w:rsidP="006717F1">
      <w:pPr>
        <w:spacing w:line="360" w:lineRule="auto"/>
        <w:jc w:val="both"/>
      </w:pPr>
      <w:r w:rsidRPr="00EB3529">
        <w:t>1. Пассивная форма регулирования трудовых отношении на рынке труда, цель которой заключается в недопущении социальной напряженности в обществе и поддержание определенного уровня дохода незанятого населения;</w:t>
      </w:r>
    </w:p>
    <w:p w:rsidR="006717F1" w:rsidRPr="00EB3529" w:rsidRDefault="006717F1" w:rsidP="006717F1">
      <w:pPr>
        <w:spacing w:line="360" w:lineRule="auto"/>
        <w:jc w:val="both"/>
      </w:pPr>
      <w:r w:rsidRPr="00EB3529">
        <w:t xml:space="preserve">2. Активная форма регулирования трудовых отношении, направленная на создание новых рабочих мест, квалифицированной рабочей силы,  уменьшение уровня безработицы и т. д. </w:t>
      </w:r>
    </w:p>
    <w:p w:rsidR="006717F1" w:rsidRPr="00EB3529" w:rsidRDefault="006717F1" w:rsidP="006717F1">
      <w:pPr>
        <w:spacing w:line="360" w:lineRule="auto"/>
        <w:jc w:val="both"/>
      </w:pPr>
      <w:r w:rsidRPr="00EB3529">
        <w:lastRenderedPageBreak/>
        <w:t>Соответственно названным формам  существуют и методы  регулирования трудовых отношений. В первую группу входят государственные меры  по созданию рабочих мест. Во вторую группу входят меры  по усилению гибкости рынка труда, мобильности рабочей силы, поддержке инициатив предпринимательских структур. Инструментами реализации названных методов регулирования являются: развитие государственного предпринимательства; государственные заказы, закупки на товары и услуги, подрядные работы; субсидии и преференции для предпринимателей создающих новые рабочие места для разных слоев населения, а также  содействие и поддержка частных предпринимателей в переквалификации, повышении квалификации работников и т. д. Инструменты регулирования разнообразятся в зависимости от состояния экономики, от природно -климатических условий, уровня развития регионов и т. д.</w:t>
      </w:r>
    </w:p>
    <w:p w:rsidR="006717F1" w:rsidRPr="00EB3529" w:rsidRDefault="006717F1" w:rsidP="006717F1">
      <w:pPr>
        <w:spacing w:line="360" w:lineRule="auto"/>
        <w:jc w:val="both"/>
      </w:pPr>
      <w:r w:rsidRPr="00EB3529">
        <w:t>Рынок труда, как и все другие рынки, зависит от спроса и предложения. Спрос на труд находится в обратной зависимости от стоимости рабочей силы, т.е. от величины заработной платы. Предложение труда прямо зависит от величины заработной платы. В настоящее время предложение труда составляет по РК 8.2 млн. человек. Спрос на труд возрастает по мере увеличения рабочих мест на предприятиях и учреждениях на территории Казахстана. В процессе предоставления рабочих мест и спроса на труд возникают отношения непосредственно связанные с трудовыми. Они складываются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коллективных договоров и соглашений, установлений условий труда, разрешений трудовых споров и контроля над соблюдением трудового законодательства.</w:t>
      </w:r>
    </w:p>
    <w:p w:rsidR="006717F1" w:rsidRPr="00EB3529" w:rsidRDefault="006717F1" w:rsidP="006717F1">
      <w:pPr>
        <w:spacing w:line="360" w:lineRule="auto"/>
        <w:jc w:val="both"/>
      </w:pPr>
      <w:r w:rsidRPr="00EB3529">
        <w:t xml:space="preserve">В основе трудовых отношений Республики Казахстан находятся следующие принципы: </w:t>
      </w:r>
    </w:p>
    <w:p w:rsidR="006717F1" w:rsidRPr="00EB3529" w:rsidRDefault="006717F1" w:rsidP="006717F1">
      <w:pPr>
        <w:spacing w:line="360" w:lineRule="auto"/>
        <w:jc w:val="both"/>
      </w:pPr>
      <w:r w:rsidRPr="00EB3529">
        <w:t>1) свобода труда на основе многообразия форм собственности на средства производства, где каждый вправе распоряжаться своими способностями к труду, выбирать профессию и род деятельности;</w:t>
      </w:r>
    </w:p>
    <w:p w:rsidR="006717F1" w:rsidRPr="00EB3529" w:rsidRDefault="006717F1" w:rsidP="006717F1">
      <w:pPr>
        <w:spacing w:line="360" w:lineRule="auto"/>
        <w:jc w:val="both"/>
      </w:pPr>
      <w:r w:rsidRPr="00EB3529">
        <w:t>2) обеспечение работникам условий труда, справедливого вознаграждения за труд, приоритет жизни и здоровья работника по отношению к результатам производственной деятельности;</w:t>
      </w:r>
    </w:p>
    <w:p w:rsidR="006717F1" w:rsidRPr="00EB3529" w:rsidRDefault="006717F1" w:rsidP="006717F1">
      <w:pPr>
        <w:spacing w:line="360" w:lineRule="auto"/>
        <w:jc w:val="both"/>
      </w:pPr>
      <w:r w:rsidRPr="00EB3529">
        <w:t>3) недопустимость ограничения в сферах труда, за исключением случаев предусмотренных законами РК;</w:t>
      </w:r>
    </w:p>
    <w:p w:rsidR="006717F1" w:rsidRPr="00EB3529" w:rsidRDefault="006717F1" w:rsidP="006717F1">
      <w:pPr>
        <w:spacing w:line="360" w:lineRule="auto"/>
        <w:jc w:val="both"/>
      </w:pPr>
      <w:r w:rsidRPr="00EB3529">
        <w:t>4) работодатели вправе решать вопросы о количестве и качестве рабочей силы, принимать и увольнять работников в соответствии с законами РК.</w:t>
      </w:r>
    </w:p>
    <w:p w:rsidR="006717F1" w:rsidRPr="00EB3529" w:rsidRDefault="006717F1" w:rsidP="006717F1">
      <w:pPr>
        <w:spacing w:line="360" w:lineRule="auto"/>
        <w:jc w:val="both"/>
      </w:pPr>
      <w:r w:rsidRPr="00EB3529">
        <w:t>В регулировании рынка труда выделяют следующие механизмы:</w:t>
      </w:r>
    </w:p>
    <w:p w:rsidR="006717F1" w:rsidRPr="00EB3529" w:rsidRDefault="006717F1" w:rsidP="006717F1">
      <w:pPr>
        <w:spacing w:line="360" w:lineRule="auto"/>
        <w:jc w:val="both"/>
      </w:pPr>
      <w:r w:rsidRPr="00EB3529">
        <w:lastRenderedPageBreak/>
        <w:t>1) организационно – правовое регулирование, связанное с организацией порядка регулирования трудовых отношений, принятия законов и подзаконных актов, на основе международных конвенций и рекомендаций Международной организации труда;</w:t>
      </w:r>
    </w:p>
    <w:p w:rsidR="006717F1" w:rsidRPr="00EB3529" w:rsidRDefault="006717F1" w:rsidP="006717F1">
      <w:pPr>
        <w:spacing w:line="360" w:lineRule="auto"/>
        <w:jc w:val="both"/>
      </w:pPr>
      <w:r w:rsidRPr="00EB3529">
        <w:t>2) социально – экономическое регулирование устанавливающие государственные гарантии оплаты труда и систему оплаты труда, профессиональную подготовку и переподготовку кадров и повышение их квалификации, гарантии и компенсационные выплаты, государственные гарантии трудоустройства;</w:t>
      </w:r>
    </w:p>
    <w:p w:rsidR="006717F1" w:rsidRPr="00EB3529" w:rsidRDefault="006717F1" w:rsidP="006717F1">
      <w:pPr>
        <w:spacing w:line="360" w:lineRule="auto"/>
        <w:jc w:val="both"/>
      </w:pPr>
      <w:r w:rsidRPr="00EB3529">
        <w:t>3) институциональное регулирование включающие создание и функционирование различных органов управления обеспечивающих деятельность различных служб.</w:t>
      </w:r>
    </w:p>
    <w:p w:rsidR="006717F1" w:rsidRPr="00EB3529" w:rsidRDefault="006717F1" w:rsidP="006717F1">
      <w:pPr>
        <w:spacing w:line="360" w:lineRule="auto"/>
        <w:jc w:val="both"/>
      </w:pPr>
      <w:r w:rsidRPr="00EB3529">
        <w:t>В Казахстане вопросами создания рабочих мест, трудоустройства населения, подготовки и переподготовки кадров и иными вопросами трудовых отношений занимаются различные органы власти, включая Правительство, уполномоченный государственный орган по труду и регулированию трудовых отношений,</w:t>
      </w:r>
      <w:r>
        <w:t xml:space="preserve"> государственная служба занятости, правление и Исполнительская дирекция государственного фонда содействия занятости,</w:t>
      </w:r>
      <w:r w:rsidRPr="00EB3529">
        <w:t xml:space="preserve"> территориальные подразделения уполномоченного государственного органа по труду и регулированию трудовых отношений, местные исполнительные органы в области регулирования трудовых отношений.</w:t>
      </w:r>
    </w:p>
    <w:p w:rsidR="006717F1" w:rsidRPr="00EB3529" w:rsidRDefault="006717F1" w:rsidP="006717F1">
      <w:pPr>
        <w:spacing w:line="360" w:lineRule="auto"/>
        <w:jc w:val="both"/>
      </w:pPr>
      <w:r>
        <w:t xml:space="preserve">Регулирующая роль </w:t>
      </w:r>
      <w:r w:rsidRPr="00EB3529">
        <w:t>Правительство Республики Казахстан</w:t>
      </w:r>
      <w:r>
        <w:t>,</w:t>
      </w:r>
      <w:r w:rsidRPr="00EB3529">
        <w:t xml:space="preserve"> в области </w:t>
      </w:r>
      <w:r>
        <w:t>регулирования занятости населения состоит в том, что</w:t>
      </w:r>
      <w:r w:rsidRPr="00EB3529">
        <w:t xml:space="preserve"> разрабатывает основные направления и обеспечивает реализацию государственной политики в области труда, безопасности и охраны труда, устанавливает единый порядок исчисления средней заработной платы и утверждает Типовое положение об условиях оплаты труда, заключает генеральное соглашение с республиканскими объединениями работодателей и республиканскими объединениями работников, определяет размер социального пособия и порядок его назначения и выплаты, утверждает перечень видов заболеваний, по которым устанавливается срок нетрудоспособности, определяет общие требования к профессиональной подготовке, переподготовке и повышению квалификации кадров и др. Всего Правительство РК проводит регулятивные действия по 17 направлениям трудовых отношений.</w:t>
      </w:r>
    </w:p>
    <w:p w:rsidR="006717F1" w:rsidRPr="00827791" w:rsidRDefault="006717F1" w:rsidP="006717F1">
      <w:pPr>
        <w:shd w:val="clear" w:color="auto" w:fill="FFFFFF"/>
        <w:rPr>
          <w:rFonts w:ascii="Segoe UI" w:hAnsi="Segoe UI" w:cs="Segoe UI"/>
          <w:color w:val="212529"/>
        </w:rPr>
      </w:pPr>
      <w:r w:rsidRPr="00EB3529">
        <w:t xml:space="preserve">В компетенции уполномоченного государственного органа по труду входят следующие регулирующие действия: реализует государственную политику в области труда, принимает нормативные правовые акты, устанавливающие общие требования к безопасности и охране труда; организует государственный контроль за соблюдением трудового законодательства о занятости населения, осуществляет координацию и взаимодействие в области безопасности и охраны труда с другими государственными органами по их различным направлениям; устанавливает порядок замены и пересмотра типовых норм и нормативов по труду; устанавливает порядок предоставления, рассмотрения и согласования параметров по системе оплаты труда работников; </w:t>
      </w:r>
      <w:r w:rsidRPr="00EB3529">
        <w:lastRenderedPageBreak/>
        <w:t>определяет порядок разработки, пересмотра, утверждения и применения справочников, квалификационных характеристик и др. Уполномоченный государственный орган производит регулирующие действия по 24 направлениям трудовых отношений.</w:t>
      </w:r>
      <w:r>
        <w:t xml:space="preserve"> </w:t>
      </w:r>
      <w:r>
        <w:rPr>
          <w:rFonts w:ascii="Segoe UI" w:hAnsi="Segoe UI" w:cs="Segoe UI"/>
          <w:color w:val="212529"/>
          <w:shd w:val="clear" w:color="auto" w:fill="FFFFFF"/>
        </w:rPr>
        <w:t>Решения, принимаемые Министерством тру</w:t>
      </w:r>
      <w:r>
        <w:rPr>
          <w:rFonts w:ascii="Segoe UI" w:hAnsi="Segoe UI" w:cs="Segoe UI"/>
          <w:color w:val="212529"/>
          <w:shd w:val="clear" w:color="auto" w:fill="FFFFFF"/>
        </w:rPr>
        <w:softHyphen/>
        <w:t>да и социальной защиты населения, а также разъяснения по применению нормативных актов в области труда и социального обеспечения обя</w:t>
      </w:r>
      <w:r>
        <w:rPr>
          <w:rFonts w:ascii="Segoe UI" w:hAnsi="Segoe UI" w:cs="Segoe UI"/>
          <w:color w:val="212529"/>
          <w:shd w:val="clear" w:color="auto" w:fill="FFFFFF"/>
        </w:rPr>
        <w:softHyphen/>
        <w:t>зательны для субъектов всех форм собственно</w:t>
      </w:r>
      <w:r>
        <w:rPr>
          <w:rFonts w:ascii="Segoe UI" w:hAnsi="Segoe UI" w:cs="Segoe UI"/>
          <w:color w:val="212529"/>
          <w:shd w:val="clear" w:color="auto" w:fill="FFFFFF"/>
        </w:rPr>
        <w:softHyphen/>
        <w:t>сти. Вопросы занятости, безработицы, трудоу</w:t>
      </w:r>
      <w:r>
        <w:rPr>
          <w:rFonts w:ascii="Segoe UI" w:hAnsi="Segoe UI" w:cs="Segoe UI"/>
          <w:color w:val="212529"/>
          <w:shd w:val="clear" w:color="auto" w:fill="FFFFFF"/>
        </w:rPr>
        <w:softHyphen/>
        <w:t>стройства, выплат и пособий по безработице регу</w:t>
      </w:r>
      <w:r>
        <w:rPr>
          <w:rFonts w:ascii="Segoe UI" w:hAnsi="Segoe UI" w:cs="Segoe UI"/>
          <w:color w:val="212529"/>
          <w:shd w:val="clear" w:color="auto" w:fill="FFFFFF"/>
        </w:rPr>
        <w:softHyphen/>
        <w:t xml:space="preserve">лируются Государственной службой занятости. </w:t>
      </w:r>
      <w:r w:rsidRPr="00827791">
        <w:rPr>
          <w:rFonts w:ascii="Segoe UI" w:hAnsi="Segoe UI" w:cs="Segoe UI"/>
          <w:color w:val="212529"/>
        </w:rPr>
        <w:t>Органы Государственной службы занятости являются юридическими лицами, распорядителями находящихся в их оперативном управлении средств фонда занятости.</w:t>
      </w:r>
    </w:p>
    <w:p w:rsidR="006717F1" w:rsidRPr="00827791" w:rsidRDefault="006717F1" w:rsidP="006717F1">
      <w:pPr>
        <w:shd w:val="clear" w:color="auto" w:fill="FFFFFF"/>
        <w:rPr>
          <w:rFonts w:ascii="Segoe UI" w:hAnsi="Segoe UI" w:cs="Segoe UI"/>
          <w:color w:val="212529"/>
        </w:rPr>
      </w:pPr>
      <w:r w:rsidRPr="00827791">
        <w:rPr>
          <w:rFonts w:ascii="Segoe UI" w:hAnsi="Segoe UI" w:cs="Segoe UI"/>
          <w:color w:val="212529"/>
        </w:rPr>
        <w:t>Государственный фонд содействия занятости  как самостоятельная финансовая система создается для финансирования мероприятий по реализации политики занятости и обеспечения эффективной деятельности государственной службы занятости.</w:t>
      </w:r>
    </w:p>
    <w:p w:rsidR="006717F1" w:rsidRPr="00EB3529" w:rsidRDefault="006717F1" w:rsidP="006717F1">
      <w:pPr>
        <w:spacing w:line="360" w:lineRule="auto"/>
        <w:jc w:val="both"/>
      </w:pPr>
      <w:r>
        <w:rPr>
          <w:rFonts w:ascii="Segoe UI" w:hAnsi="Segoe UI" w:cs="Segoe UI"/>
          <w:color w:val="212529"/>
          <w:shd w:val="clear" w:color="auto" w:fill="FFFFFF"/>
        </w:rPr>
        <w:t xml:space="preserve"> </w:t>
      </w:r>
      <w:r>
        <w:rPr>
          <w:rStyle w:val="a6"/>
          <w:rFonts w:ascii="Segoe UI" w:hAnsi="Segoe UI" w:cs="Segoe UI"/>
          <w:color w:val="212529"/>
          <w:shd w:val="clear" w:color="auto" w:fill="FFFFFF"/>
        </w:rPr>
        <w:t xml:space="preserve">На всех уровнях в составе Государственной службы занятости действуют инспекции, осуществляющие контроль за исполнением государственными органами, предприятиями, учреждениями и организациями, крестьянскими хозяйствами и другими работодателями законодательства о правах граждан на труд и занятость. </w:t>
      </w:r>
    </w:p>
    <w:p w:rsidR="006717F1" w:rsidRPr="00EB3529" w:rsidRDefault="006717F1" w:rsidP="006717F1">
      <w:pPr>
        <w:spacing w:line="360" w:lineRule="auto"/>
        <w:jc w:val="both"/>
      </w:pPr>
      <w:r w:rsidRPr="00EB3529">
        <w:t>Территориальные подразделения уполномоченного государственного органа по труду осуществляют свои регулирующие действия по 8 направлениям, в том числе осуществляет государственный контроль за соблюдением трудового законодательства, мониторинг коллективных договоров, участвует в составе приемочной комиссии по приемке в эксплуатацию объектов производственного назначения и др.</w:t>
      </w:r>
    </w:p>
    <w:p w:rsidR="006717F1" w:rsidRPr="00EB3529" w:rsidRDefault="006717F1" w:rsidP="006717F1">
      <w:pPr>
        <w:spacing w:line="360" w:lineRule="auto"/>
        <w:jc w:val="both"/>
      </w:pPr>
      <w:r w:rsidRPr="00EB3529">
        <w:t>В компетенцию местных исполнительных органов в области регулирования трудовых отношений входит: выдача разрешений на привлечение иностранной рабочей силы, согласование проведения забастовок в организациях обеспечивающих жизнедеятельность населения, установление квот для трудоустройства населения, опред</w:t>
      </w:r>
      <w:r>
        <w:t xml:space="preserve">еленных законами РК и </w:t>
      </w:r>
      <w:r w:rsidRPr="00EB3529">
        <w:t>т.</w:t>
      </w:r>
      <w:r>
        <w:t xml:space="preserve"> </w:t>
      </w:r>
      <w:r w:rsidRPr="00EB3529">
        <w:t>д.</w:t>
      </w:r>
    </w:p>
    <w:p w:rsidR="006717F1" w:rsidRPr="00B741F9" w:rsidRDefault="006717F1" w:rsidP="006717F1">
      <w:pPr>
        <w:pStyle w:val="a4"/>
        <w:shd w:val="clear" w:color="auto" w:fill="FFFFFF"/>
        <w:spacing w:before="0" w:beforeAutospacing="0"/>
        <w:rPr>
          <w:rFonts w:ascii="Segoe UI" w:hAnsi="Segoe UI" w:cs="Segoe UI"/>
          <w:color w:val="212529"/>
        </w:rPr>
      </w:pPr>
      <w:r w:rsidRPr="00EB3529">
        <w:t>Институциональное регулирование социально – трудовых отношений включает еще и постоянно действующие республиканские, отраслевые и региональные комиссии, в которые входят представители органов исполнительной власти, работодателей и работников. Полномочными представителями работодателей являются областные объединения субъектов частного предпринимательства и областного объединения по малому предпринимательству, а также городские, районные объединения по малому предпринимательству.</w:t>
      </w:r>
      <w:r>
        <w:t xml:space="preserve"> </w:t>
      </w:r>
      <w:r w:rsidRPr="00B741F9">
        <w:rPr>
          <w:rFonts w:ascii="Segoe UI" w:hAnsi="Segoe UI" w:cs="Segoe UI"/>
          <w:b/>
          <w:bCs/>
          <w:color w:val="212529"/>
        </w:rPr>
        <w:t> </w:t>
      </w:r>
      <w:r>
        <w:rPr>
          <w:rFonts w:ascii="Segoe UI" w:hAnsi="Segoe UI" w:cs="Segoe UI"/>
          <w:b/>
          <w:bCs/>
          <w:color w:val="212529"/>
        </w:rPr>
        <w:t>В</w:t>
      </w:r>
      <w:r w:rsidRPr="00B741F9">
        <w:rPr>
          <w:rFonts w:ascii="Segoe UI" w:hAnsi="Segoe UI" w:cs="Segoe UI"/>
          <w:b/>
          <w:bCs/>
          <w:color w:val="212529"/>
        </w:rPr>
        <w:t xml:space="preserve"> современ</w:t>
      </w:r>
      <w:r w:rsidRPr="00B741F9">
        <w:rPr>
          <w:rFonts w:ascii="Segoe UI" w:hAnsi="Segoe UI" w:cs="Segoe UI"/>
          <w:b/>
          <w:bCs/>
          <w:color w:val="212529"/>
        </w:rPr>
        <w:softHyphen/>
        <w:t>ных условиях рыночной экономики изменилась роль бирж труда. Теперь они должны кроме ре</w:t>
      </w:r>
      <w:r w:rsidRPr="00B741F9">
        <w:rPr>
          <w:rFonts w:ascii="Segoe UI" w:hAnsi="Segoe UI" w:cs="Segoe UI"/>
          <w:b/>
          <w:bCs/>
          <w:color w:val="212529"/>
        </w:rPr>
        <w:softHyphen/>
        <w:t>гистрации безработных и поиска для них работы активизировать свои действия в области пере</w:t>
      </w:r>
      <w:r w:rsidRPr="00B741F9">
        <w:rPr>
          <w:rFonts w:ascii="Segoe UI" w:hAnsi="Segoe UI" w:cs="Segoe UI"/>
          <w:b/>
          <w:bCs/>
          <w:color w:val="212529"/>
        </w:rPr>
        <w:softHyphen/>
        <w:t>квалификации кадров и профессиональном об</w:t>
      </w:r>
      <w:r w:rsidRPr="00B741F9">
        <w:rPr>
          <w:rFonts w:ascii="Segoe UI" w:hAnsi="Segoe UI" w:cs="Segoe UI"/>
          <w:b/>
          <w:bCs/>
          <w:color w:val="212529"/>
        </w:rPr>
        <w:softHyphen/>
        <w:t>учении молодежи. На данный момент в респу</w:t>
      </w:r>
      <w:r w:rsidRPr="00B741F9">
        <w:rPr>
          <w:rFonts w:ascii="Segoe UI" w:hAnsi="Segoe UI" w:cs="Segoe UI"/>
          <w:b/>
          <w:bCs/>
          <w:color w:val="212529"/>
        </w:rPr>
        <w:softHyphen/>
        <w:t xml:space="preserve">блике остро стоит проблема занятости женщин и молодежи. Центры занятости же могут помочь в решении этих </w:t>
      </w:r>
      <w:r w:rsidRPr="00B741F9">
        <w:rPr>
          <w:rFonts w:ascii="Segoe UI" w:hAnsi="Segoe UI" w:cs="Segoe UI"/>
          <w:b/>
          <w:bCs/>
          <w:color w:val="212529"/>
        </w:rPr>
        <w:lastRenderedPageBreak/>
        <w:t>проблем через создание курсов обучения новым профессиям, созданием сети ка</w:t>
      </w:r>
      <w:r w:rsidRPr="00B741F9">
        <w:rPr>
          <w:rFonts w:ascii="Segoe UI" w:hAnsi="Segoe UI" w:cs="Segoe UI"/>
          <w:b/>
          <w:bCs/>
          <w:color w:val="212529"/>
        </w:rPr>
        <w:softHyphen/>
        <w:t>зенных работ. Особой же сферой деятельности центров занятости является создание информа</w:t>
      </w:r>
      <w:r w:rsidRPr="00B741F9">
        <w:rPr>
          <w:rFonts w:ascii="Segoe UI" w:hAnsi="Segoe UI" w:cs="Segoe UI"/>
          <w:b/>
          <w:bCs/>
          <w:color w:val="212529"/>
        </w:rPr>
        <w:softHyphen/>
        <w:t>ционной сети свободных рабочих м</w:t>
      </w:r>
      <w:r>
        <w:rPr>
          <w:rFonts w:ascii="Segoe UI" w:hAnsi="Segoe UI" w:cs="Segoe UI"/>
          <w:b/>
          <w:bCs/>
          <w:color w:val="212529"/>
        </w:rPr>
        <w:t>ест. Такая сеть  снизит</w:t>
      </w:r>
      <w:r w:rsidRPr="00B741F9">
        <w:rPr>
          <w:rFonts w:ascii="Segoe UI" w:hAnsi="Segoe UI" w:cs="Segoe UI"/>
          <w:b/>
          <w:bCs/>
          <w:color w:val="212529"/>
        </w:rPr>
        <w:t xml:space="preserve"> проблемы занятости и поможет в переливе трудовых ресурсов из из</w:t>
      </w:r>
      <w:r w:rsidRPr="00B741F9">
        <w:rPr>
          <w:rFonts w:ascii="Segoe UI" w:hAnsi="Segoe UI" w:cs="Segoe UI"/>
          <w:b/>
          <w:bCs/>
          <w:color w:val="212529"/>
        </w:rPr>
        <w:softHyphen/>
        <w:t>быточных областей в области с низким количе</w:t>
      </w:r>
      <w:r w:rsidRPr="00B741F9">
        <w:rPr>
          <w:rFonts w:ascii="Segoe UI" w:hAnsi="Segoe UI" w:cs="Segoe UI"/>
          <w:b/>
          <w:bCs/>
          <w:color w:val="212529"/>
        </w:rPr>
        <w:softHyphen/>
        <w:t>ством квалифицированных трудовых ресурсов.</w:t>
      </w:r>
      <w:r>
        <w:rPr>
          <w:rFonts w:ascii="Segoe UI" w:hAnsi="Segoe UI" w:cs="Segoe UI"/>
          <w:b/>
          <w:bCs/>
          <w:color w:val="212529"/>
        </w:rPr>
        <w:t xml:space="preserve"> </w:t>
      </w:r>
      <w:r>
        <w:rPr>
          <w:rStyle w:val="a6"/>
          <w:rFonts w:ascii="Segoe UI" w:hAnsi="Segoe UI" w:cs="Segoe UI"/>
          <w:color w:val="212529"/>
          <w:shd w:val="clear" w:color="auto" w:fill="FFFFFF"/>
        </w:rPr>
        <w:t>В современных условиях большинство граж</w:t>
      </w:r>
      <w:r>
        <w:rPr>
          <w:rStyle w:val="a6"/>
          <w:rFonts w:ascii="Segoe UI" w:hAnsi="Segoe UI" w:cs="Segoe UI"/>
          <w:color w:val="212529"/>
          <w:shd w:val="clear" w:color="auto" w:fill="FFFFFF"/>
        </w:rPr>
        <w:softHyphen/>
        <w:t>дан трудоустраиваются не через центры занято</w:t>
      </w:r>
      <w:r>
        <w:rPr>
          <w:rStyle w:val="a6"/>
          <w:rFonts w:ascii="Segoe UI" w:hAnsi="Segoe UI" w:cs="Segoe UI"/>
          <w:color w:val="212529"/>
          <w:shd w:val="clear" w:color="auto" w:fill="FFFFFF"/>
        </w:rPr>
        <w:softHyphen/>
        <w:t>сти, а обращаясь непосредственно в кадровые службы агентства.</w:t>
      </w:r>
    </w:p>
    <w:p w:rsidR="006717F1" w:rsidRPr="00B741F9" w:rsidRDefault="006717F1" w:rsidP="006717F1">
      <w:pPr>
        <w:shd w:val="clear" w:color="auto" w:fill="FFFFFF"/>
        <w:spacing w:after="100" w:afterAutospacing="1"/>
        <w:rPr>
          <w:rFonts w:ascii="Segoe UI" w:hAnsi="Segoe UI" w:cs="Segoe UI"/>
          <w:color w:val="212529"/>
        </w:rPr>
      </w:pPr>
      <w:r w:rsidRPr="00B741F9">
        <w:rPr>
          <w:rFonts w:ascii="Segoe UI" w:hAnsi="Segoe UI" w:cs="Segoe UI"/>
          <w:b/>
          <w:bCs/>
          <w:color w:val="212529"/>
        </w:rPr>
        <w:t>Только активная деятельность центров заня</w:t>
      </w:r>
      <w:r w:rsidRPr="00B741F9">
        <w:rPr>
          <w:rFonts w:ascii="Segoe UI" w:hAnsi="Segoe UI" w:cs="Segoe UI"/>
          <w:b/>
          <w:bCs/>
          <w:color w:val="212529"/>
        </w:rPr>
        <w:softHyphen/>
        <w:t>тости поможет правительству решить пробле</w:t>
      </w:r>
      <w:r w:rsidRPr="00B741F9">
        <w:rPr>
          <w:rFonts w:ascii="Segoe UI" w:hAnsi="Segoe UI" w:cs="Segoe UI"/>
          <w:b/>
          <w:bCs/>
          <w:color w:val="212529"/>
        </w:rPr>
        <w:softHyphen/>
        <w:t>мы безработицы и структурного дисбаланса на рынке труда. Их деятельность является одним из важных инструментов формирования социаль</w:t>
      </w:r>
      <w:r w:rsidRPr="00B741F9">
        <w:rPr>
          <w:rFonts w:ascii="Segoe UI" w:hAnsi="Segoe UI" w:cs="Segoe UI"/>
          <w:b/>
          <w:bCs/>
          <w:color w:val="212529"/>
        </w:rPr>
        <w:softHyphen/>
        <w:t>но-экономической модели занятости в условиях переходной экономики.</w:t>
      </w:r>
    </w:p>
    <w:p w:rsidR="006717F1" w:rsidRPr="00EB3529" w:rsidRDefault="006717F1" w:rsidP="006717F1">
      <w:pPr>
        <w:spacing w:line="360" w:lineRule="auto"/>
        <w:jc w:val="both"/>
      </w:pPr>
      <w:r>
        <w:t xml:space="preserve">      </w:t>
      </w:r>
      <w:r w:rsidRPr="00EB3529">
        <w:t>Таким образом, роль государства на рынке труда неоднозначна. Государство, воздействуя посредством различных механизмов на процесс формирования спроса и предложения, способностей к труду работников, дает им выбор вариантов занятости, посредством обучения, защиты их интересов, регулирования оплаты труда и иными мерами. Но также предоставляет и работодателям свободу действий в проведении своей политики в эффективном хозяйствовании.</w:t>
      </w:r>
    </w:p>
    <w:p w:rsidR="006717F1" w:rsidRPr="00EB3529" w:rsidRDefault="006717F1" w:rsidP="006717F1">
      <w:pPr>
        <w:spacing w:line="360" w:lineRule="auto"/>
        <w:jc w:val="both"/>
        <w:rPr>
          <w:b/>
        </w:rPr>
      </w:pPr>
    </w:p>
    <w:p w:rsidR="006717F1" w:rsidRPr="00EB3529" w:rsidRDefault="006717F1" w:rsidP="006717F1">
      <w:pPr>
        <w:spacing w:line="360" w:lineRule="auto"/>
        <w:jc w:val="both"/>
        <w:rPr>
          <w:b/>
        </w:rPr>
      </w:pPr>
      <w:r w:rsidRPr="00EB3529">
        <w:rPr>
          <w:b/>
        </w:rPr>
        <w:t xml:space="preserve">              11.3. Современное состояние рынка труда в Казахстане.</w:t>
      </w:r>
    </w:p>
    <w:p w:rsidR="006717F1" w:rsidRPr="00EB3529" w:rsidRDefault="006717F1" w:rsidP="006717F1">
      <w:pPr>
        <w:spacing w:line="360" w:lineRule="auto"/>
        <w:jc w:val="both"/>
      </w:pPr>
    </w:p>
    <w:p w:rsidR="006717F1" w:rsidRDefault="006717F1" w:rsidP="006717F1">
      <w:pPr>
        <w:spacing w:line="360" w:lineRule="auto"/>
        <w:jc w:val="both"/>
      </w:pPr>
      <w:r>
        <w:t xml:space="preserve">     </w:t>
      </w:r>
      <w:r>
        <w:rPr>
          <w:rFonts w:ascii="Segoe UI" w:hAnsi="Segoe UI" w:cs="Segoe UI"/>
          <w:color w:val="212529"/>
          <w:shd w:val="clear" w:color="auto" w:fill="FFFFFF"/>
        </w:rPr>
        <w:t>Рынок труда в Казахстане находится в состоянии регулирования со стороны государства через государственные программы занятости. Все субъекты рынка труда – работники, работодатели, профессиональные союзы, государство и другие участники должны гармонизировать свои интересы на рынке и определить свою политику. Государственные программы занятости, решая эту задачу, постоянно совершенствуют процесс, добиваясь поставленных целей на каждом этапе. В связи с этим необходимо определять проблемы рынка труда каждого временного этапа.</w:t>
      </w:r>
      <w:r>
        <w:t xml:space="preserve"> По истечении кризисного  этапа 2007-2009 г. г. </w:t>
      </w:r>
      <w:r w:rsidRPr="00EB3529">
        <w:t xml:space="preserve"> Правительством страны сформирована республ</w:t>
      </w:r>
      <w:r>
        <w:t>иканская Карта индустриализации, Дорожная  карта «Занятость – 2020»</w:t>
      </w:r>
      <w:r w:rsidRPr="00EB3529">
        <w:t xml:space="preserve"> В областях республики разработаны региональные «карты».</w:t>
      </w:r>
      <w:r>
        <w:t xml:space="preserve"> </w:t>
      </w:r>
      <w:r>
        <w:rPr>
          <w:rFonts w:ascii="Calibri" w:hAnsi="Calibri"/>
          <w:color w:val="303030"/>
          <w:shd w:val="clear" w:color="auto" w:fill="FFFFFF"/>
        </w:rPr>
        <w:t xml:space="preserve">Сегодня в стране реализуются государственные программы, которые направлены непосредственно на развитие рынка труда: «Дорожная карта занятости 2020» и «Государственная программа развития продуктивной занятости и массового предпринимательства на 2017–2021 годы „Еңбек“». </w:t>
      </w:r>
      <w:r>
        <w:rPr>
          <w:rFonts w:ascii="Calibri" w:hAnsi="Calibri"/>
          <w:color w:val="303030"/>
          <w:shd w:val="clear" w:color="auto" w:fill="FFFFFF"/>
        </w:rPr>
        <w:lastRenderedPageBreak/>
        <w:t>Всего в 2019 году в рамках Государственной программы развития продуктивной занятости и массового предпринимательства было трудоустроено 449 тыс. человек, из них 85%, или 383 тыс. человек — на постоянную работу.</w:t>
      </w:r>
      <w:r>
        <w:t xml:space="preserve">  </w:t>
      </w:r>
    </w:p>
    <w:p w:rsidR="006717F1" w:rsidRDefault="006717F1" w:rsidP="006717F1">
      <w:pPr>
        <w:pStyle w:val="a4"/>
        <w:shd w:val="clear" w:color="auto" w:fill="FFFFFF"/>
        <w:rPr>
          <w:color w:val="000000"/>
          <w:sz w:val="27"/>
          <w:szCs w:val="27"/>
        </w:rPr>
      </w:pPr>
      <w:r>
        <w:t xml:space="preserve">   </w:t>
      </w:r>
      <w:r>
        <w:rPr>
          <w:color w:val="000000"/>
          <w:sz w:val="27"/>
          <w:szCs w:val="27"/>
        </w:rPr>
        <w:t xml:space="preserve">Пандемия COVID-19 внесла свои коррективы на рынке труда Казахстана, заметно ослабив активность в сфере занятости. </w:t>
      </w:r>
      <w:r>
        <w:rPr>
          <w:rFonts w:ascii="Calibri" w:hAnsi="Calibri"/>
          <w:color w:val="303030"/>
          <w:shd w:val="clear" w:color="auto" w:fill="FFFFFF"/>
        </w:rPr>
        <w:t xml:space="preserve">В начале апреля 2020 года во всём мире около 3,3 млрд человек, или 81% от общей численности рабочей силы, страдали от полного или частичного сокращения рабочих мест. Численность безработных в РК составила 442,4 тыс. человек. При этом стоит отметить, что уровень безработицы в Казахстане (4,8%) ниже, чем в среднем по странам ОЭСР (5,2%), а также чем в таких странах, как Канада (5,7%), Франция (8,5%), Дания (5,1%), Италия (10%), Швеция (6,8%) и др. Меры государственной поддержки позволили Казахстану улучшить свою позицию в Глобальном индексе конкурентоспособности 2019 года в категории «Рынок труда» с 30-го до 25-го места. Были усилены позиции по таким индикаторам, как оплата труда и производительность, мобильность внутренней рабочей силы, политика содействия занятости, права работников и др.  В Казахстане, в марте-апреле 2020 года в связи с введением карантинных мер вне занятости временно оказались 4,2 млн.  казахстанцев. </w:t>
      </w:r>
      <w:r>
        <w:rPr>
          <w:rFonts w:ascii="Arial" w:hAnsi="Arial" w:cs="Arial"/>
          <w:color w:val="4E4E4E"/>
          <w:shd w:val="clear" w:color="auto" w:fill="F2F6F8"/>
        </w:rPr>
        <w:t>По данным АО «Центр развития трудовых ресурсов», резкое снижение количества вакансий наблюдалось в марте — с 68,9 тыс. до 34,2 тыс. Уменьшилось и количество резюме от соискателей — с 29 тыс. до 20,1 тыс. Однако поэтапное ослабление карантинных мер и возобновление работы предприятий активизировало рынок, и сегодня в базе Электронной биржи труда размещено 75,7 тыс. резюме.</w:t>
      </w:r>
      <w:r>
        <w:rPr>
          <w:rFonts w:ascii="Arial" w:hAnsi="Arial" w:cs="Arial"/>
          <w:color w:val="4E4E4E"/>
        </w:rPr>
        <w:br/>
      </w:r>
      <w:r>
        <w:rPr>
          <w:rFonts w:ascii="Arial" w:hAnsi="Arial" w:cs="Arial"/>
          <w:color w:val="4E4E4E"/>
        </w:rPr>
        <w:br/>
      </w:r>
      <w:r>
        <w:rPr>
          <w:rFonts w:ascii="Calibri" w:hAnsi="Calibri"/>
          <w:color w:val="303030"/>
          <w:shd w:val="clear" w:color="auto" w:fill="FFFFFF"/>
        </w:rPr>
        <w:t>В целом из-за негативных последствий кризиса, вызванного пандемией коронавируса, ожидаемый уровень безработицы в стране на конец года может составить 6,1%. Для решения проблем на рынке труда Казахстан, как и множество других стран, принимает беспрецедентные меры. Одна из таких мер — «Дорожная карта занятости». В рамках карты были представлены более 6,5 тыс. проектов, в которых будет создано 255 тыс. рабочих мест. Особым условием при реализации инфраструктурных проектов «ДКЗ» является обеспечение применения не менее 90% товаров и услуг отечественных производителей; кроме того, не менее 50% работников будут наняты через центры занятости населения. По состоянию на 15 июля текущего года в регионах начата работа по 6295 проектам, создано более 148 тыс. рабочих мест, в том числе через центры занятости населения — 77 тыс. рабочих мест.</w:t>
      </w:r>
      <w:r>
        <w:rPr>
          <w:color w:val="000000"/>
          <w:sz w:val="27"/>
          <w:szCs w:val="27"/>
        </w:rPr>
        <w:t xml:space="preserve"> </w:t>
      </w:r>
    </w:p>
    <w:p w:rsidR="006717F1" w:rsidRDefault="006717F1" w:rsidP="006717F1">
      <w:pPr>
        <w:pStyle w:val="a4"/>
        <w:shd w:val="clear" w:color="auto" w:fill="FFFFFF"/>
        <w:rPr>
          <w:color w:val="000000"/>
          <w:sz w:val="27"/>
          <w:szCs w:val="27"/>
        </w:rPr>
      </w:pPr>
      <w:r>
        <w:rPr>
          <w:color w:val="000000"/>
          <w:sz w:val="27"/>
          <w:szCs w:val="27"/>
        </w:rPr>
        <w:t>Аналитики центра трудовых ресурсов пришли к ряду важных выводов, передает МИА «</w:t>
      </w:r>
      <w:hyperlink r:id="rId7" w:tgtFrame="_blank" w:history="1">
        <w:r>
          <w:rPr>
            <w:rStyle w:val="a5"/>
            <w:color w:val="193161"/>
            <w:sz w:val="27"/>
            <w:szCs w:val="27"/>
          </w:rPr>
          <w:t>Казинформ</w:t>
        </w:r>
      </w:hyperlink>
      <w:r>
        <w:rPr>
          <w:color w:val="000000"/>
          <w:sz w:val="27"/>
          <w:szCs w:val="27"/>
        </w:rPr>
        <w:t xml:space="preserve">» со ссылкой на Центр развития трудовых ресурсов сделал ряд важных выводов. Так, число резюме и вакансий на Электронной бирже труда Enbek.kz (ЭБТ) за время ЧП упало на 35% и 23%, соответственно, по сравнению с аналогичным периодом прошлого года. В мае, по мере прекращения действия режима ЧП и жесткого коронавирусного карантина, число резюме и количество вакансий начали активно восстанавливаться.  Число резюме и вакансий на ЭБТ в мае по сравнению с апрелем увеличились в 1,6 и 3,5 раза, соответственно. </w:t>
      </w:r>
      <w:r>
        <w:rPr>
          <w:rFonts w:ascii="Arial" w:hAnsi="Arial" w:cs="Arial"/>
          <w:color w:val="4E4E4E"/>
          <w:shd w:val="clear" w:color="auto" w:fill="F2F6F8"/>
        </w:rPr>
        <w:t xml:space="preserve">В разрезе профессиональных групп в целом по стране наибольшим спросом пользуются специалисты-профессионалы — 36,6 тыс. вакансий, работники сферы услуг и продаж — 21,2 тыс. вакансий, рабочие промышленности строительства, транспорта и других родственных занятий — </w:t>
      </w:r>
      <w:r>
        <w:rPr>
          <w:rFonts w:ascii="Arial" w:hAnsi="Arial" w:cs="Arial"/>
          <w:color w:val="4E4E4E"/>
          <w:shd w:val="clear" w:color="auto" w:fill="F2F6F8"/>
        </w:rPr>
        <w:lastRenderedPageBreak/>
        <w:t>19,5 тыс. вакансий. </w:t>
      </w:r>
      <w:r>
        <w:rPr>
          <w:rFonts w:ascii="Arial" w:hAnsi="Arial" w:cs="Arial"/>
          <w:color w:val="4E4E4E"/>
        </w:rPr>
        <w:br/>
      </w:r>
      <w:r>
        <w:rPr>
          <w:rFonts w:ascii="Arial" w:hAnsi="Arial" w:cs="Arial"/>
          <w:color w:val="4E4E4E"/>
        </w:rPr>
        <w:br/>
      </w:r>
      <w:r>
        <w:rPr>
          <w:color w:val="000000"/>
          <w:sz w:val="27"/>
          <w:szCs w:val="27"/>
        </w:rPr>
        <w:t xml:space="preserve">      При этом, строительство стало главной отраслью, где создаются новые вакансии. Так доля строительства в вакансиях на ЭБТ с января по май выросла с 8% до 43%. Подобная тенденция может быть связана с активизацией сезонных работ, а также реализацией пакета правительственных антикризисных мер, в том числе «Дорожной карты занятости», в котором одним из условий участия соискателей является размещение вакансии на ЭБТ. </w:t>
      </w:r>
      <w:r>
        <w:rPr>
          <w:rFonts w:ascii="Arial" w:hAnsi="Arial" w:cs="Arial"/>
          <w:color w:val="4E4E4E"/>
          <w:shd w:val="clear" w:color="auto" w:fill="F2F6F8"/>
        </w:rPr>
        <w:t>По Казахстану наиболее востребованы три специальности — медицинская сестра/брат, охранник и водитель. Они же являются самыми дефицитными, поскольку спрос работодателей значительно превышает число соискателей. Так, на сегодня в базе Электронной биржи труда 2,3 тыс. резюме медсестер, 2,6 тыс. резюме водителей. На третьем месте по количеству резюме находятся юристы. Однако эта специальность наименее востребована среди работодателей. </w:t>
      </w:r>
      <w:r>
        <w:rPr>
          <w:rFonts w:ascii="Arial" w:hAnsi="Arial" w:cs="Arial"/>
          <w:color w:val="4E4E4E"/>
        </w:rPr>
        <w:br/>
      </w:r>
      <w:r>
        <w:rPr>
          <w:rFonts w:ascii="Arial" w:hAnsi="Arial" w:cs="Arial"/>
          <w:color w:val="4E4E4E"/>
        </w:rPr>
        <w:br/>
      </w:r>
      <w:r>
        <w:rPr>
          <w:color w:val="000000"/>
          <w:sz w:val="27"/>
          <w:szCs w:val="27"/>
        </w:rPr>
        <w:t xml:space="preserve">       В свою очередь, в разрезе регионов больше всего вакансий после ЧП (в мае) было создано в Алматы, Нур-Султане и Костанае (29% от всего количества вакансий, созданных в мае), тогда как больше всего резюме в целом за 5 месяцев 2020 года приходится на Туркестанскую, Жамбылскую и Алматинские области (31% от всего количества резюме, предложенных за январь-май 2020 года). </w:t>
      </w:r>
    </w:p>
    <w:p w:rsidR="006717F1" w:rsidRDefault="006717F1" w:rsidP="006717F1">
      <w:pPr>
        <w:pStyle w:val="a4"/>
        <w:shd w:val="clear" w:color="auto" w:fill="FFFFFF"/>
        <w:rPr>
          <w:color w:val="000000"/>
          <w:sz w:val="27"/>
          <w:szCs w:val="27"/>
        </w:rPr>
      </w:pPr>
      <w:r>
        <w:rPr>
          <w:color w:val="000000"/>
          <w:sz w:val="27"/>
          <w:szCs w:val="27"/>
        </w:rPr>
        <w:t>Так, число резюме и вакансий на Электронной бирже труда Enbek.kz (ЭБТ) за время ЧП упало на 35% и 23%, соответственно, по сравнению с аналогичным периодом прошлого года. Однако уже в мае по мере прекращения действия режима ЧП и жесткого коронавирусного карантина как число резюме, так и количество вакансий начали активно восстанавливаться. Так, число резюме и вакансий на ЭБТ в мае по сравнению с апрелем увеличились в 1,6 и 3,5 раза, соответственно.</w:t>
      </w:r>
    </w:p>
    <w:p w:rsidR="006717F1" w:rsidRDefault="006717F1" w:rsidP="006717F1">
      <w:pPr>
        <w:pStyle w:val="a4"/>
        <w:shd w:val="clear" w:color="auto" w:fill="FFFFFF"/>
        <w:rPr>
          <w:color w:val="000000"/>
          <w:sz w:val="27"/>
          <w:szCs w:val="27"/>
        </w:rPr>
      </w:pPr>
      <w:r>
        <w:rPr>
          <w:color w:val="000000"/>
          <w:sz w:val="27"/>
          <w:szCs w:val="27"/>
        </w:rPr>
        <w:t>При этом, строительство стало главной отраслью, где создаются новые вакансии. Так доля строительства в вакансиях на ЭБТ с января по май выросла с 8% до 43%. Подобная тенденция может быть связана с активизацией сезонных работ, а также реализацией пакета правительственных антикризисных мер, в том числе «Дорожной карты занятости», в котором одним из условий участия соискателей является размещение вакансии на ЭБТ.В свою очередь, в разрезе регионов больше всего вакансий после ЧП (в мае) было создано в Алматы, Нур-Султане и Костанае (29% от всего количества вакансий, созданных в мае), тогда как больше всего резюме в целом за 5 месяцев 2020 года приходится на Туркестанскую, Жамбылскую и Алматинские области (31% от всего количества резюме, предложенных за январь-май 2020 года). К слову, данные три южных региона также в числе лидеров и по количеству зарегистрированных в Центрах занятости населения за январь-май 2020 года лиц, ищущих работу (ЛИР) – 102 тыс. человек, или 32% от общего числа ЛИР.</w:t>
      </w:r>
    </w:p>
    <w:p w:rsidR="006717F1" w:rsidRPr="00470EE7" w:rsidRDefault="006717F1" w:rsidP="006717F1">
      <w:pPr>
        <w:pStyle w:val="1"/>
        <w:shd w:val="clear" w:color="auto" w:fill="FFFFFF"/>
        <w:spacing w:before="450"/>
        <w:rPr>
          <w:color w:val="000000"/>
          <w:sz w:val="27"/>
          <w:szCs w:val="27"/>
        </w:rPr>
      </w:pPr>
      <w:r>
        <w:rPr>
          <w:color w:val="000000"/>
          <w:sz w:val="27"/>
          <w:szCs w:val="27"/>
        </w:rPr>
        <w:t xml:space="preserve">                                                       </w:t>
      </w:r>
      <w:r>
        <w:t xml:space="preserve"> Литература</w:t>
      </w:r>
    </w:p>
    <w:p w:rsidR="006717F1" w:rsidRDefault="006717F1" w:rsidP="006717F1">
      <w:pPr>
        <w:spacing w:line="360" w:lineRule="auto"/>
        <w:jc w:val="both"/>
      </w:pPr>
    </w:p>
    <w:p w:rsidR="006717F1" w:rsidRDefault="006717F1" w:rsidP="006717F1">
      <w:pPr>
        <w:numPr>
          <w:ilvl w:val="0"/>
          <w:numId w:val="1"/>
        </w:numPr>
        <w:spacing w:line="360" w:lineRule="auto"/>
        <w:jc w:val="both"/>
      </w:pPr>
      <w:r>
        <w:lastRenderedPageBreak/>
        <w:t>Трудовой кодекс РК 2020.</w:t>
      </w:r>
      <w:r w:rsidRPr="002F45E7">
        <w:t xml:space="preserve"> https://uchet.kz/kodeks/detail.php?ID=138832</w:t>
      </w:r>
    </w:p>
    <w:p w:rsidR="006717F1" w:rsidRDefault="006717F1" w:rsidP="006717F1">
      <w:pPr>
        <w:numPr>
          <w:ilvl w:val="0"/>
          <w:numId w:val="1"/>
        </w:numPr>
        <w:spacing w:line="360" w:lineRule="auto"/>
        <w:jc w:val="both"/>
      </w:pPr>
      <w:r>
        <w:t xml:space="preserve">Как повлияла пандемия на рынок труда в Казахстане. </w:t>
      </w:r>
      <w:hyperlink r:id="rId8" w:history="1">
        <w:r w:rsidRPr="008C265F">
          <w:rPr>
            <w:rStyle w:val="a5"/>
          </w:rPr>
          <w:t>https://forbes.kz/news/2020/07/02/newsid_228635</w:t>
        </w:r>
      </w:hyperlink>
    </w:p>
    <w:p w:rsidR="006717F1" w:rsidRPr="0096610B" w:rsidRDefault="006717F1" w:rsidP="006717F1">
      <w:pPr>
        <w:numPr>
          <w:ilvl w:val="0"/>
          <w:numId w:val="1"/>
        </w:numPr>
        <w:spacing w:line="360" w:lineRule="auto"/>
        <w:jc w:val="both"/>
      </w:pPr>
      <w:r w:rsidRPr="00CF3760">
        <w:rPr>
          <w:rFonts w:ascii="Helvetica" w:hAnsi="Helvetica" w:cs="Helvetica"/>
          <w:b/>
          <w:bCs/>
          <w:color w:val="000000"/>
          <w:sz w:val="33"/>
          <w:szCs w:val="33"/>
        </w:rPr>
        <w:t>О занятости населения</w:t>
      </w:r>
      <w:r>
        <w:rPr>
          <w:rFonts w:ascii="Helvetica" w:hAnsi="Helvetica" w:cs="Helvetica"/>
          <w:b/>
          <w:bCs/>
          <w:color w:val="000000"/>
          <w:sz w:val="33"/>
          <w:szCs w:val="33"/>
        </w:rPr>
        <w:t xml:space="preserve"> </w:t>
      </w:r>
      <w:r w:rsidRPr="00CF3760">
        <w:rPr>
          <w:rFonts w:ascii="Helvetica" w:hAnsi="Helvetica" w:cs="Helvetica"/>
          <w:b/>
          <w:bCs/>
          <w:color w:val="333333"/>
          <w:sz w:val="27"/>
          <w:szCs w:val="27"/>
        </w:rPr>
        <w:t>Закон Республики Казахстан от 6 апреля 2016 года № 482-V ЗРК.</w:t>
      </w:r>
      <w:r>
        <w:rPr>
          <w:rFonts w:ascii="Helvetica" w:hAnsi="Helvetica" w:cs="Helvetica"/>
          <w:b/>
          <w:bCs/>
          <w:color w:val="333333"/>
          <w:sz w:val="27"/>
          <w:szCs w:val="27"/>
        </w:rPr>
        <w:t xml:space="preserve"> </w:t>
      </w:r>
    </w:p>
    <w:p w:rsidR="006717F1" w:rsidRDefault="006717F1" w:rsidP="006717F1">
      <w:pPr>
        <w:numPr>
          <w:ilvl w:val="0"/>
          <w:numId w:val="1"/>
        </w:numPr>
        <w:spacing w:line="360" w:lineRule="auto"/>
        <w:jc w:val="both"/>
      </w:pPr>
      <w:r>
        <w:t xml:space="preserve">Программа развития продуктивной занятости и массового предпринимательства на 2017-2021 годы.  </w:t>
      </w:r>
    </w:p>
    <w:p w:rsidR="006717F1" w:rsidRPr="001F32D5" w:rsidRDefault="006717F1" w:rsidP="006717F1">
      <w:pPr>
        <w:numPr>
          <w:ilvl w:val="0"/>
          <w:numId w:val="1"/>
        </w:numPr>
        <w:spacing w:line="360" w:lineRule="auto"/>
        <w:jc w:val="both"/>
      </w:pPr>
      <w:r w:rsidRPr="00470EE7">
        <w:rPr>
          <w:rFonts w:ascii="Calibri" w:hAnsi="Calibri"/>
          <w:color w:val="303030"/>
          <w:sz w:val="36"/>
          <w:szCs w:val="36"/>
        </w:rPr>
        <w:t>Рынок труда Республики Казахстан. 2020</w:t>
      </w:r>
      <w:r>
        <w:rPr>
          <w:rFonts w:ascii="Calibri" w:hAnsi="Calibri"/>
          <w:color w:val="303030"/>
          <w:sz w:val="36"/>
          <w:szCs w:val="36"/>
        </w:rPr>
        <w:t xml:space="preserve">. </w:t>
      </w:r>
      <w:hyperlink r:id="rId9" w:history="1">
        <w:r w:rsidRPr="008C265F">
          <w:rPr>
            <w:rStyle w:val="a5"/>
            <w:rFonts w:ascii="Calibri" w:hAnsi="Calibri"/>
            <w:sz w:val="36"/>
            <w:szCs w:val="36"/>
          </w:rPr>
          <w:t>http://ranking.kz/ru/a/reviews/rynok-truda-respubliki-kazahstan-2020</w:t>
        </w:r>
      </w:hyperlink>
      <w:r>
        <w:rPr>
          <w:rFonts w:ascii="Calibri" w:hAnsi="Calibri"/>
          <w:color w:val="303030"/>
          <w:sz w:val="36"/>
          <w:szCs w:val="36"/>
        </w:rPr>
        <w:t>.</w:t>
      </w:r>
    </w:p>
    <w:p w:rsidR="006717F1" w:rsidRDefault="006717F1" w:rsidP="006717F1">
      <w:pPr>
        <w:numPr>
          <w:ilvl w:val="0"/>
          <w:numId w:val="1"/>
        </w:numPr>
        <w:spacing w:line="360" w:lineRule="auto"/>
        <w:jc w:val="both"/>
      </w:pPr>
      <w:r w:rsidRPr="001F32D5">
        <w:rPr>
          <w:rFonts w:ascii="Arial" w:hAnsi="Arial" w:cs="Arial"/>
          <w:color w:val="4E4E4E"/>
          <w:shd w:val="clear" w:color="auto" w:fill="F2F6F8"/>
        </w:rPr>
        <w:t>Рынок труда после ЧП: увеличилось количество вакансий и резюме</w:t>
      </w:r>
      <w:r w:rsidRPr="001F32D5">
        <w:rPr>
          <w:rFonts w:ascii="Arial" w:hAnsi="Arial" w:cs="Arial"/>
          <w:color w:val="4E4E4E"/>
        </w:rPr>
        <w:br/>
      </w:r>
      <w:r w:rsidRPr="001F32D5">
        <w:rPr>
          <w:rFonts w:ascii="Arial" w:hAnsi="Arial" w:cs="Arial"/>
          <w:color w:val="4E4E4E"/>
          <w:shd w:val="clear" w:color="auto" w:fill="F2F6F8"/>
        </w:rPr>
        <w:t>Источник: </w:t>
      </w:r>
      <w:hyperlink r:id="rId10" w:history="1">
        <w:r w:rsidRPr="001F32D5">
          <w:rPr>
            <w:rStyle w:val="a5"/>
            <w:rFonts w:ascii="Arial" w:hAnsi="Arial" w:cs="Arial"/>
            <w:color w:val="008BBE"/>
            <w:shd w:val="clear" w:color="auto" w:fill="F2F6F8"/>
          </w:rPr>
          <w:t>https://primeminister.kz/ru/news/rynok-truda-posle-chp-uvelichilos-kolichestvo-vakansiy-i-rezyume-144378</w:t>
        </w:r>
      </w:hyperlink>
    </w:p>
    <w:p w:rsidR="006717F1" w:rsidRDefault="006717F1" w:rsidP="006717F1">
      <w:pPr>
        <w:numPr>
          <w:ilvl w:val="0"/>
          <w:numId w:val="1"/>
        </w:numPr>
        <w:spacing w:line="360" w:lineRule="auto"/>
        <w:jc w:val="both"/>
      </w:pPr>
      <w:r>
        <w:rPr>
          <w:rFonts w:ascii="Arial" w:hAnsi="Arial" w:cs="Arial"/>
          <w:color w:val="4E4E4E"/>
          <w:shd w:val="clear" w:color="auto" w:fill="F2F6F8"/>
        </w:rPr>
        <w:t>Рынок труда:</w:t>
      </w:r>
      <w:r>
        <w:t xml:space="preserve"> новости о рынке. </w:t>
      </w:r>
      <w:r w:rsidRPr="002F45E7">
        <w:t>https://informburo.kz/tags/rynok-truda.html</w:t>
      </w:r>
    </w:p>
    <w:p w:rsidR="006717F1" w:rsidRDefault="006717F1" w:rsidP="006717F1">
      <w:pPr>
        <w:spacing w:line="360" w:lineRule="auto"/>
        <w:ind w:left="720"/>
        <w:jc w:val="both"/>
      </w:pPr>
    </w:p>
    <w:p w:rsidR="006717F1" w:rsidRPr="00CF3760" w:rsidRDefault="006717F1" w:rsidP="006717F1">
      <w:pPr>
        <w:spacing w:line="360" w:lineRule="auto"/>
        <w:ind w:left="720"/>
        <w:jc w:val="both"/>
      </w:pPr>
      <w:r w:rsidRPr="001F32D5">
        <w:rPr>
          <w:rFonts w:ascii="Arial" w:hAnsi="Arial" w:cs="Arial"/>
          <w:color w:val="4E4E4E"/>
        </w:rPr>
        <w:br/>
      </w:r>
      <w:r w:rsidRPr="001F32D5">
        <w:rPr>
          <w:rFonts w:ascii="Arial" w:hAnsi="Arial" w:cs="Arial"/>
          <w:color w:val="4E4E4E"/>
        </w:rPr>
        <w:br/>
      </w:r>
    </w:p>
    <w:p w:rsidR="006717F1" w:rsidRDefault="006717F1" w:rsidP="006717F1">
      <w:pPr>
        <w:spacing w:line="360" w:lineRule="auto"/>
        <w:ind w:left="720"/>
        <w:jc w:val="both"/>
      </w:pPr>
    </w:p>
    <w:p w:rsidR="006717F1" w:rsidRPr="00EB3529" w:rsidRDefault="006717F1" w:rsidP="006717F1">
      <w:pPr>
        <w:spacing w:line="360" w:lineRule="auto"/>
        <w:ind w:left="720"/>
        <w:jc w:val="both"/>
      </w:pPr>
    </w:p>
    <w:p w:rsidR="006717F1" w:rsidRPr="00EB3529" w:rsidRDefault="006717F1" w:rsidP="006717F1">
      <w:pPr>
        <w:pStyle w:val="a3"/>
        <w:spacing w:after="0" w:line="360" w:lineRule="auto"/>
        <w:ind w:left="1080"/>
        <w:jc w:val="both"/>
        <w:rPr>
          <w:rFonts w:ascii="Times New Roman" w:hAnsi="Times New Roman"/>
          <w:b/>
          <w:sz w:val="24"/>
          <w:szCs w:val="24"/>
        </w:rPr>
      </w:pPr>
      <w:r>
        <w:rPr>
          <w:rFonts w:ascii="Times New Roman" w:hAnsi="Times New Roman"/>
          <w:b/>
          <w:sz w:val="24"/>
          <w:szCs w:val="24"/>
        </w:rPr>
        <w:t xml:space="preserve">                                                   </w:t>
      </w:r>
      <w:r w:rsidRPr="00EB3529">
        <w:rPr>
          <w:rFonts w:ascii="Times New Roman" w:hAnsi="Times New Roman"/>
          <w:b/>
          <w:sz w:val="24"/>
          <w:szCs w:val="24"/>
        </w:rPr>
        <w:t xml:space="preserve">Краткие выводы </w:t>
      </w:r>
    </w:p>
    <w:p w:rsidR="006717F1" w:rsidRPr="00EB3529" w:rsidRDefault="006717F1" w:rsidP="006717F1">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Занятость населения и рынок труда важнейшие вопросы социальной защиты населения. Исходя из этого государственные органы власти уделяют постоянное внимание и в период финансово – экономического кризиса 2007 – 2009 г.г. и посткризисный период стремясь к постоянному снижению уровня безработицы и увеличению числа работодателей в лице предпринимателей и среднего бизнеса.</w:t>
      </w:r>
    </w:p>
    <w:p w:rsidR="006717F1" w:rsidRPr="00EB3529" w:rsidRDefault="006717F1" w:rsidP="006717F1">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Государственные органы власти посредством различных механизмов воздействуют на формирования спроса и предложения, способностей к труду работников, дает им выбор вариантов занятости, посредством обучения, защиты их интересов, регулирования оплаты труда и другими мерами регулирует рынок труда.</w:t>
      </w:r>
    </w:p>
    <w:p w:rsidR="006717F1" w:rsidRPr="00EB3529" w:rsidRDefault="006717F1" w:rsidP="006717F1">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lastRenderedPageBreak/>
        <w:t xml:space="preserve">В современном Казахстане, по данным статистики, один из самых низких уровней безработицы и довольно высокий уровень самозанятых, примерно четверть трудоспособного населения занято в малом и среднем бизнесе и в соответствии с Государственной Программой ФИИР и в ближайшие годы потребуются более 1,5 млн. дополнительных работников, причем квалифицированных работ – и инженерных работников. </w:t>
      </w:r>
    </w:p>
    <w:p w:rsidR="006717F1" w:rsidRPr="00EB3529" w:rsidRDefault="006717F1" w:rsidP="006717F1">
      <w:pPr>
        <w:spacing w:line="360" w:lineRule="auto"/>
        <w:ind w:left="1080"/>
        <w:jc w:val="both"/>
      </w:pPr>
    </w:p>
    <w:p w:rsidR="006717F1" w:rsidRPr="00EB3529" w:rsidRDefault="006717F1" w:rsidP="006717F1">
      <w:pPr>
        <w:spacing w:line="360" w:lineRule="auto"/>
        <w:ind w:left="1080"/>
        <w:jc w:val="both"/>
        <w:rPr>
          <w:b/>
        </w:rPr>
      </w:pPr>
      <w:r w:rsidRPr="00EB3529">
        <w:rPr>
          <w:b/>
        </w:rPr>
        <w:t>Вопросы и учебные задания</w:t>
      </w:r>
    </w:p>
    <w:p w:rsidR="006717F1" w:rsidRPr="00EB3529" w:rsidRDefault="006717F1" w:rsidP="006717F1">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 xml:space="preserve">В одном из интервью Министр труда и социальной защиты заявила, что к 2020 г. число самозанятых будет полностью ликвидировано. Правильно ли такое заявление в условиях рыночной экономики или нет. Объясните свой подход. </w:t>
      </w:r>
    </w:p>
    <w:p w:rsidR="006717F1" w:rsidRPr="00EB3529" w:rsidRDefault="006717F1" w:rsidP="006717F1">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Перечислите параметры рынка труда, которые регулируются государством. Какие параметры вы предложили бы и почему?</w:t>
      </w:r>
    </w:p>
    <w:p w:rsidR="006717F1" w:rsidRPr="00EB3529" w:rsidRDefault="006717F1" w:rsidP="006717F1">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Назовите активные и пассивные формы государственной политики на рынке труда. Есть ли взаимосвязь между ними для органов власти? Если да- обоснуйте.</w:t>
      </w:r>
    </w:p>
    <w:p w:rsidR="006717F1" w:rsidRPr="00EB3529" w:rsidRDefault="006717F1" w:rsidP="006717F1">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Просмотрев статистические данные некоторые наши граждане сомневаются в правильности указанных в них цифр. Чем вызвано их сомнения? Кого относят к безработным? Кого относят к самозанятым?</w:t>
      </w:r>
    </w:p>
    <w:p w:rsidR="006717F1" w:rsidRPr="00EB3529" w:rsidRDefault="006717F1" w:rsidP="006717F1">
      <w:pPr>
        <w:spacing w:line="360" w:lineRule="auto"/>
        <w:jc w:val="both"/>
      </w:pPr>
    </w:p>
    <w:p w:rsidR="006717F1" w:rsidRPr="00EB3529" w:rsidRDefault="006717F1" w:rsidP="006717F1">
      <w:pPr>
        <w:spacing w:line="360" w:lineRule="auto"/>
        <w:jc w:val="both"/>
        <w:rPr>
          <w:b/>
          <w:bCs/>
        </w:rPr>
      </w:pPr>
      <w:r w:rsidRPr="00EB3529">
        <w:rPr>
          <w:b/>
          <w:bCs/>
        </w:rPr>
        <w:t>Упражнение:</w:t>
      </w:r>
    </w:p>
    <w:p w:rsidR="006717F1" w:rsidRPr="00EB3529" w:rsidRDefault="006717F1" w:rsidP="006717F1">
      <w:pPr>
        <w:spacing w:line="360" w:lineRule="auto"/>
        <w:jc w:val="both"/>
        <w:rPr>
          <w:bCs/>
        </w:rPr>
      </w:pPr>
      <w:r w:rsidRPr="00EB3529">
        <w:rPr>
          <w:bCs/>
        </w:rPr>
        <w:t>На основании приведенных данных проанализируйте динамику показателей рынка труда. Объясните, каким образом правительство РК достигло  существенного снижения уровня безработицы.</w:t>
      </w:r>
    </w:p>
    <w:p w:rsidR="006717F1" w:rsidRPr="00EB3529" w:rsidRDefault="006717F1" w:rsidP="006717F1">
      <w:pPr>
        <w:spacing w:line="360" w:lineRule="auto"/>
        <w:jc w:val="both"/>
        <w:rPr>
          <w:bCs/>
        </w:rPr>
      </w:pPr>
    </w:p>
    <w:p w:rsidR="006717F1" w:rsidRPr="00EB3529" w:rsidRDefault="006717F1" w:rsidP="006717F1">
      <w:pPr>
        <w:spacing w:line="360" w:lineRule="auto"/>
        <w:jc w:val="both"/>
        <w:rPr>
          <w:bCs/>
        </w:rPr>
      </w:pPr>
    </w:p>
    <w:p w:rsidR="006717F1" w:rsidRPr="00EB3529" w:rsidRDefault="006717F1" w:rsidP="006717F1">
      <w:pPr>
        <w:spacing w:line="360" w:lineRule="auto"/>
        <w:jc w:val="both"/>
        <w:rPr>
          <w:b/>
          <w:bCs/>
        </w:rPr>
      </w:pPr>
      <w:r w:rsidRPr="00EB3529">
        <w:rPr>
          <w:b/>
          <w:bCs/>
        </w:rPr>
        <w:t>Основные показатели рынка труда РК</w:t>
      </w:r>
    </w:p>
    <w:p w:rsidR="006717F1" w:rsidRPr="00EB3529" w:rsidRDefault="006717F1" w:rsidP="006717F1">
      <w:pPr>
        <w:spacing w:line="360" w:lineRule="auto"/>
        <w:jc w:val="both"/>
        <w:rPr>
          <w:b/>
        </w:rPr>
      </w:pPr>
      <w:r w:rsidRPr="00EB3529">
        <w:rPr>
          <w:b/>
          <w:bCs/>
        </w:rPr>
        <w:t xml:space="preserve">                                                                                                     </w:t>
      </w:r>
      <w:r w:rsidRPr="00EB3529">
        <w:t xml:space="preserve">          </w:t>
      </w:r>
      <w:r w:rsidRPr="00EB3529">
        <w:rPr>
          <w:i/>
          <w:iCs/>
        </w:rPr>
        <w:t>тысяч человек</w:t>
      </w:r>
    </w:p>
    <w:tbl>
      <w:tblPr>
        <w:tblW w:w="10431" w:type="dxa"/>
        <w:tblInd w:w="-252" w:type="dxa"/>
        <w:tblLook w:val="0000" w:firstRow="0" w:lastRow="0" w:firstColumn="0" w:lastColumn="0" w:noHBand="0" w:noVBand="0"/>
      </w:tblPr>
      <w:tblGrid>
        <w:gridCol w:w="2340"/>
        <w:gridCol w:w="900"/>
        <w:gridCol w:w="939"/>
        <w:gridCol w:w="876"/>
        <w:gridCol w:w="876"/>
        <w:gridCol w:w="876"/>
        <w:gridCol w:w="876"/>
        <w:gridCol w:w="876"/>
        <w:gridCol w:w="876"/>
        <w:gridCol w:w="777"/>
        <w:gridCol w:w="99"/>
        <w:gridCol w:w="876"/>
      </w:tblGrid>
      <w:tr w:rsidR="006717F1" w:rsidRPr="00EB3529" w:rsidTr="004740B4">
        <w:trPr>
          <w:trHeight w:val="255"/>
        </w:trPr>
        <w:tc>
          <w:tcPr>
            <w:tcW w:w="2340" w:type="dxa"/>
            <w:tcBorders>
              <w:top w:val="nil"/>
              <w:left w:val="single" w:sz="4" w:space="0" w:color="auto"/>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 </w:t>
            </w:r>
          </w:p>
        </w:tc>
        <w:tc>
          <w:tcPr>
            <w:tcW w:w="900"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2001</w:t>
            </w:r>
          </w:p>
        </w:tc>
        <w:tc>
          <w:tcPr>
            <w:tcW w:w="939"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2002</w:t>
            </w:r>
          </w:p>
        </w:tc>
        <w:tc>
          <w:tcPr>
            <w:tcW w:w="828"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2003</w:t>
            </w:r>
          </w:p>
        </w:tc>
        <w:tc>
          <w:tcPr>
            <w:tcW w:w="828"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2004</w:t>
            </w:r>
          </w:p>
        </w:tc>
        <w:tc>
          <w:tcPr>
            <w:tcW w:w="821"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2005</w:t>
            </w:r>
          </w:p>
        </w:tc>
        <w:tc>
          <w:tcPr>
            <w:tcW w:w="821" w:type="dxa"/>
            <w:tcBorders>
              <w:top w:val="nil"/>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2006</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2007</w:t>
            </w:r>
          </w:p>
        </w:tc>
        <w:tc>
          <w:tcPr>
            <w:tcW w:w="821" w:type="dxa"/>
            <w:tcBorders>
              <w:top w:val="single" w:sz="4" w:space="0" w:color="auto"/>
              <w:left w:val="nil"/>
              <w:bottom w:val="single" w:sz="4" w:space="0" w:color="auto"/>
              <w:right w:val="single" w:sz="4" w:space="0" w:color="auto"/>
            </w:tcBorders>
            <w:shd w:val="clear" w:color="auto" w:fill="auto"/>
            <w:vAlign w:val="center"/>
          </w:tcPr>
          <w:p w:rsidR="006717F1" w:rsidRPr="00EB3529" w:rsidRDefault="006717F1" w:rsidP="004740B4">
            <w:pPr>
              <w:spacing w:line="360" w:lineRule="auto"/>
              <w:jc w:val="both"/>
            </w:pPr>
            <w:r w:rsidRPr="00EB3529">
              <w:t>2008</w:t>
            </w:r>
          </w:p>
        </w:tc>
        <w:tc>
          <w:tcPr>
            <w:tcW w:w="656" w:type="dxa"/>
            <w:tcBorders>
              <w:top w:val="single" w:sz="4" w:space="0" w:color="auto"/>
              <w:left w:val="nil"/>
              <w:bottom w:val="single" w:sz="4" w:space="0" w:color="auto"/>
              <w:right w:val="single" w:sz="4" w:space="0" w:color="auto"/>
            </w:tcBorders>
            <w:shd w:val="clear" w:color="auto" w:fill="auto"/>
            <w:vAlign w:val="center"/>
          </w:tcPr>
          <w:p w:rsidR="006717F1" w:rsidRPr="00EB3529" w:rsidRDefault="006717F1" w:rsidP="004740B4">
            <w:pPr>
              <w:spacing w:line="360" w:lineRule="auto"/>
              <w:jc w:val="both"/>
            </w:pPr>
            <w:r w:rsidRPr="00EB3529">
              <w:t>2009</w:t>
            </w:r>
          </w:p>
        </w:tc>
        <w:tc>
          <w:tcPr>
            <w:tcW w:w="656" w:type="dxa"/>
            <w:gridSpan w:val="2"/>
            <w:tcBorders>
              <w:top w:val="single" w:sz="4" w:space="0" w:color="auto"/>
              <w:left w:val="nil"/>
              <w:bottom w:val="single" w:sz="4" w:space="0" w:color="auto"/>
              <w:right w:val="single" w:sz="4" w:space="0" w:color="auto"/>
            </w:tcBorders>
            <w:shd w:val="clear" w:color="auto" w:fill="auto"/>
            <w:noWrap/>
            <w:vAlign w:val="center"/>
          </w:tcPr>
          <w:p w:rsidR="006717F1" w:rsidRPr="00EB3529" w:rsidRDefault="006717F1" w:rsidP="004740B4">
            <w:pPr>
              <w:spacing w:line="360" w:lineRule="auto"/>
              <w:jc w:val="both"/>
            </w:pPr>
            <w:r w:rsidRPr="00EB3529">
              <w:t>2010</w:t>
            </w:r>
          </w:p>
        </w:tc>
      </w:tr>
      <w:tr w:rsidR="006717F1" w:rsidRPr="00EB3529" w:rsidTr="004740B4">
        <w:trPr>
          <w:trHeight w:val="510"/>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rPr>
                <w:b/>
                <w:bCs/>
              </w:rPr>
            </w:pPr>
            <w:r w:rsidRPr="00EB3529">
              <w:rPr>
                <w:b/>
                <w:bCs/>
              </w:rPr>
              <w:t xml:space="preserve">Экономически активное население </w:t>
            </w:r>
          </w:p>
        </w:tc>
        <w:tc>
          <w:tcPr>
            <w:tcW w:w="900"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7479,1</w:t>
            </w:r>
          </w:p>
        </w:tc>
        <w:tc>
          <w:tcPr>
            <w:tcW w:w="939"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7399,7</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7657,3</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7840,6</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7901,7</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8028,9</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8228,3</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8415,0</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8457,9</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8610,7</w:t>
            </w:r>
          </w:p>
        </w:tc>
      </w:tr>
      <w:tr w:rsidR="006717F1" w:rsidRPr="00EB3529" w:rsidTr="004740B4">
        <w:trPr>
          <w:trHeight w:val="255"/>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rPr>
                <w:b/>
                <w:bCs/>
              </w:rPr>
            </w:pPr>
            <w:r w:rsidRPr="00EB3529">
              <w:rPr>
                <w:b/>
                <w:bCs/>
              </w:rPr>
              <w:t xml:space="preserve">Занятое население </w:t>
            </w:r>
          </w:p>
        </w:tc>
        <w:tc>
          <w:tcPr>
            <w:tcW w:w="900"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6698,8</w:t>
            </w:r>
          </w:p>
        </w:tc>
        <w:tc>
          <w:tcPr>
            <w:tcW w:w="939"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6708,9</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6985,2</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7181,8</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7261</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7403,5</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7631,1</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7857,2</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7903,4</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8114,2</w:t>
            </w:r>
          </w:p>
        </w:tc>
      </w:tr>
      <w:tr w:rsidR="006717F1" w:rsidRPr="00EB3529" w:rsidTr="004740B4">
        <w:trPr>
          <w:trHeight w:val="255"/>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lastRenderedPageBreak/>
              <w:t xml:space="preserve">      Наемные работники</w:t>
            </w:r>
          </w:p>
        </w:tc>
        <w:tc>
          <w:tcPr>
            <w:tcW w:w="900"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3863,3</w:t>
            </w:r>
          </w:p>
        </w:tc>
        <w:tc>
          <w:tcPr>
            <w:tcW w:w="939"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4030,2</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4229,6</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4469,9</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4640,5</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4776,6</w:t>
            </w:r>
          </w:p>
        </w:tc>
        <w:tc>
          <w:tcPr>
            <w:tcW w:w="821" w:type="dxa"/>
            <w:tcBorders>
              <w:top w:val="nil"/>
              <w:left w:val="nil"/>
              <w:bottom w:val="single" w:sz="4" w:space="0" w:color="auto"/>
              <w:right w:val="single" w:sz="4" w:space="0" w:color="auto"/>
            </w:tcBorders>
            <w:shd w:val="clear" w:color="auto" w:fill="FFFFFF"/>
            <w:noWrap/>
            <w:vAlign w:val="bottom"/>
          </w:tcPr>
          <w:p w:rsidR="006717F1" w:rsidRPr="00EB3529" w:rsidRDefault="006717F1" w:rsidP="004740B4">
            <w:pPr>
              <w:spacing w:line="360" w:lineRule="auto"/>
              <w:jc w:val="both"/>
            </w:pPr>
            <w:r w:rsidRPr="00EB3529">
              <w:t>4973,5</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5199,4</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5238,8</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5409,4</w:t>
            </w:r>
          </w:p>
        </w:tc>
      </w:tr>
      <w:tr w:rsidR="006717F1" w:rsidRPr="00EB3529" w:rsidTr="004740B4">
        <w:trPr>
          <w:trHeight w:val="510"/>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 xml:space="preserve">      Самостоятельно занятое</w:t>
            </w:r>
          </w:p>
        </w:tc>
        <w:tc>
          <w:tcPr>
            <w:tcW w:w="900"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2835,5</w:t>
            </w:r>
          </w:p>
        </w:tc>
        <w:tc>
          <w:tcPr>
            <w:tcW w:w="939"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2678,7</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2755,6</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2711,9</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2620,4</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2626,9</w:t>
            </w:r>
          </w:p>
        </w:tc>
        <w:tc>
          <w:tcPr>
            <w:tcW w:w="821" w:type="dxa"/>
            <w:tcBorders>
              <w:top w:val="nil"/>
              <w:left w:val="nil"/>
              <w:bottom w:val="single" w:sz="4" w:space="0" w:color="auto"/>
              <w:right w:val="single" w:sz="4" w:space="0" w:color="auto"/>
            </w:tcBorders>
            <w:shd w:val="clear" w:color="auto" w:fill="FFFFFF"/>
            <w:noWrap/>
            <w:vAlign w:val="bottom"/>
          </w:tcPr>
          <w:p w:rsidR="006717F1" w:rsidRPr="00EB3529" w:rsidRDefault="006717F1" w:rsidP="004740B4">
            <w:pPr>
              <w:spacing w:line="360" w:lineRule="auto"/>
              <w:jc w:val="both"/>
            </w:pPr>
            <w:r w:rsidRPr="00EB3529">
              <w:t>2657,6</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2657,8</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2664,6</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2704,8</w:t>
            </w:r>
          </w:p>
        </w:tc>
      </w:tr>
      <w:tr w:rsidR="006717F1" w:rsidRPr="00EB3529" w:rsidTr="004740B4">
        <w:trPr>
          <w:trHeight w:val="255"/>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rPr>
                <w:b/>
                <w:bCs/>
              </w:rPr>
            </w:pPr>
            <w:r w:rsidRPr="00EB3529">
              <w:rPr>
                <w:b/>
                <w:bCs/>
              </w:rPr>
              <w:t xml:space="preserve">Безработное население </w:t>
            </w:r>
          </w:p>
        </w:tc>
        <w:tc>
          <w:tcPr>
            <w:tcW w:w="900"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780,3</w:t>
            </w:r>
          </w:p>
        </w:tc>
        <w:tc>
          <w:tcPr>
            <w:tcW w:w="939"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690,7</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672,1</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658,8</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640,7</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625,4</w:t>
            </w:r>
          </w:p>
        </w:tc>
        <w:tc>
          <w:tcPr>
            <w:tcW w:w="821" w:type="dxa"/>
            <w:tcBorders>
              <w:top w:val="nil"/>
              <w:left w:val="nil"/>
              <w:bottom w:val="single" w:sz="4" w:space="0" w:color="auto"/>
              <w:right w:val="single" w:sz="4" w:space="0" w:color="auto"/>
            </w:tcBorders>
            <w:shd w:val="clear" w:color="auto" w:fill="FFFFFF"/>
            <w:noWrap/>
            <w:vAlign w:val="bottom"/>
          </w:tcPr>
          <w:p w:rsidR="006717F1" w:rsidRPr="00EB3529" w:rsidRDefault="006717F1" w:rsidP="004740B4">
            <w:pPr>
              <w:spacing w:line="360" w:lineRule="auto"/>
              <w:jc w:val="both"/>
            </w:pPr>
            <w:r w:rsidRPr="00EB3529">
              <w:t>597,2</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557,8</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554,5</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496,5</w:t>
            </w:r>
          </w:p>
        </w:tc>
      </w:tr>
      <w:tr w:rsidR="006717F1" w:rsidRPr="00EB3529" w:rsidTr="004740B4">
        <w:trPr>
          <w:trHeight w:val="255"/>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Уровень безработицы,%</w:t>
            </w:r>
          </w:p>
        </w:tc>
        <w:tc>
          <w:tcPr>
            <w:tcW w:w="900"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10,4</w:t>
            </w:r>
          </w:p>
        </w:tc>
        <w:tc>
          <w:tcPr>
            <w:tcW w:w="939"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9,3</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8,8</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8,4</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8,1</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7,8</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7,3</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6,6</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6,6</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5,8</w:t>
            </w:r>
          </w:p>
        </w:tc>
      </w:tr>
      <w:tr w:rsidR="006717F1" w:rsidRPr="00EB3529" w:rsidTr="004740B4">
        <w:trPr>
          <w:trHeight w:val="765"/>
        </w:trPr>
        <w:tc>
          <w:tcPr>
            <w:tcW w:w="2340" w:type="dxa"/>
            <w:tcBorders>
              <w:top w:val="nil"/>
              <w:left w:val="single" w:sz="4" w:space="0" w:color="auto"/>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 xml:space="preserve">Уровень молодежной безработицы, % (в возрасте 15-24 лет) </w:t>
            </w:r>
          </w:p>
        </w:tc>
        <w:tc>
          <w:tcPr>
            <w:tcW w:w="900"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19,1</w:t>
            </w:r>
          </w:p>
        </w:tc>
        <w:tc>
          <w:tcPr>
            <w:tcW w:w="939" w:type="dxa"/>
            <w:tcBorders>
              <w:top w:val="nil"/>
              <w:left w:val="nil"/>
              <w:bottom w:val="single" w:sz="4" w:space="0" w:color="auto"/>
              <w:right w:val="single" w:sz="4" w:space="0" w:color="auto"/>
            </w:tcBorders>
            <w:shd w:val="clear" w:color="auto" w:fill="auto"/>
            <w:vAlign w:val="bottom"/>
          </w:tcPr>
          <w:p w:rsidR="006717F1" w:rsidRPr="00EB3529" w:rsidRDefault="006717F1" w:rsidP="004740B4">
            <w:pPr>
              <w:spacing w:line="360" w:lineRule="auto"/>
              <w:jc w:val="both"/>
            </w:pPr>
            <w:r w:rsidRPr="00EB3529">
              <w:t>17,3</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14,5</w:t>
            </w:r>
          </w:p>
        </w:tc>
        <w:tc>
          <w:tcPr>
            <w:tcW w:w="828"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14,3</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13,4</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12,1</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9,4</w:t>
            </w:r>
          </w:p>
        </w:tc>
        <w:tc>
          <w:tcPr>
            <w:tcW w:w="821"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7,4</w:t>
            </w:r>
          </w:p>
        </w:tc>
        <w:tc>
          <w:tcPr>
            <w:tcW w:w="828" w:type="dxa"/>
            <w:gridSpan w:val="2"/>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6,7</w:t>
            </w:r>
          </w:p>
        </w:tc>
        <w:tc>
          <w:tcPr>
            <w:tcW w:w="484" w:type="dxa"/>
            <w:tcBorders>
              <w:top w:val="nil"/>
              <w:left w:val="nil"/>
              <w:bottom w:val="single" w:sz="4" w:space="0" w:color="auto"/>
              <w:right w:val="single" w:sz="4" w:space="0" w:color="auto"/>
            </w:tcBorders>
            <w:shd w:val="clear" w:color="auto" w:fill="auto"/>
            <w:noWrap/>
            <w:vAlign w:val="bottom"/>
          </w:tcPr>
          <w:p w:rsidR="006717F1" w:rsidRPr="00EB3529" w:rsidRDefault="006717F1" w:rsidP="004740B4">
            <w:pPr>
              <w:spacing w:line="360" w:lineRule="auto"/>
              <w:jc w:val="both"/>
            </w:pPr>
            <w:r w:rsidRPr="00EB3529">
              <w:t>5,2</w:t>
            </w:r>
          </w:p>
        </w:tc>
      </w:tr>
    </w:tbl>
    <w:p w:rsidR="006717F1" w:rsidRPr="00EB3529" w:rsidRDefault="006717F1" w:rsidP="006717F1">
      <w:pPr>
        <w:spacing w:line="360" w:lineRule="auto"/>
        <w:jc w:val="both"/>
      </w:pPr>
    </w:p>
    <w:p w:rsidR="006717F1" w:rsidRPr="00EB3529" w:rsidRDefault="006717F1" w:rsidP="006717F1">
      <w:pPr>
        <w:spacing w:line="360" w:lineRule="auto"/>
        <w:ind w:left="454"/>
        <w:jc w:val="both"/>
      </w:pPr>
    </w:p>
    <w:p w:rsidR="006717F1" w:rsidRPr="00EB3529" w:rsidRDefault="006717F1" w:rsidP="006717F1">
      <w:pPr>
        <w:pStyle w:val="a3"/>
        <w:spacing w:after="0" w:line="360" w:lineRule="auto"/>
        <w:jc w:val="both"/>
        <w:rPr>
          <w:rFonts w:ascii="Times New Roman" w:hAnsi="Times New Roman"/>
          <w:sz w:val="24"/>
          <w:szCs w:val="24"/>
        </w:rPr>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6717F1" w:rsidRPr="00EB3529" w:rsidRDefault="006717F1" w:rsidP="006717F1">
      <w:pPr>
        <w:spacing w:line="360" w:lineRule="auto"/>
        <w:jc w:val="both"/>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A59E6"/>
    <w:multiLevelType w:val="hybridMultilevel"/>
    <w:tmpl w:val="CA525D82"/>
    <w:lvl w:ilvl="0" w:tplc="0FCC8B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C6C040A"/>
    <w:multiLevelType w:val="hybridMultilevel"/>
    <w:tmpl w:val="26BA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F63EA7"/>
    <w:multiLevelType w:val="hybridMultilevel"/>
    <w:tmpl w:val="150CE2A8"/>
    <w:lvl w:ilvl="0" w:tplc="04522F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0E"/>
    <w:rsid w:val="005F6D89"/>
    <w:rsid w:val="0064570E"/>
    <w:rsid w:val="0067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FA51C5-A405-49F5-B334-364B0690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17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717F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7F1"/>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6717F1"/>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uiPriority w:val="34"/>
    <w:qFormat/>
    <w:rsid w:val="006717F1"/>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6717F1"/>
    <w:pPr>
      <w:spacing w:before="100" w:beforeAutospacing="1" w:after="100" w:afterAutospacing="1"/>
      <w:ind w:firstLine="300"/>
    </w:pPr>
  </w:style>
  <w:style w:type="character" w:styleId="a5">
    <w:name w:val="Hyperlink"/>
    <w:basedOn w:val="a0"/>
    <w:uiPriority w:val="99"/>
    <w:unhideWhenUsed/>
    <w:rsid w:val="006717F1"/>
    <w:rPr>
      <w:color w:val="0000FF"/>
      <w:u w:val="single"/>
    </w:rPr>
  </w:style>
  <w:style w:type="character" w:styleId="a6">
    <w:name w:val="Strong"/>
    <w:basedOn w:val="a0"/>
    <w:uiPriority w:val="22"/>
    <w:qFormat/>
    <w:rsid w:val="00671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kz/news/2020/07/02/newsid_228635" TargetMode="External"/><Relationship Id="rId3" Type="http://schemas.openxmlformats.org/officeDocument/2006/relationships/settings" Target="settings.xml"/><Relationship Id="rId7" Type="http://schemas.openxmlformats.org/officeDocument/2006/relationships/hyperlink" Target="https://lenta.inform.kz/ru/kak-povliyala-pandemiya-na-rynok-truda-v-kazahstane_a36682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uchet.kz/rus/docs/Z1600000482" TargetMode="External"/><Relationship Id="rId11" Type="http://schemas.openxmlformats.org/officeDocument/2006/relationships/fontTable" Target="fontTable.xml"/><Relationship Id="rId5" Type="http://schemas.openxmlformats.org/officeDocument/2006/relationships/hyperlink" Target="https://zakon.uchet.kz/rus/docs/Z1600000482" TargetMode="External"/><Relationship Id="rId10" Type="http://schemas.openxmlformats.org/officeDocument/2006/relationships/hyperlink" Target="https://primeminister.kz/ru/news/rynok-truda-posle-chp-uvelichilos-kolichestvo-vakansiy-i-rezyume-144378" TargetMode="External"/><Relationship Id="rId4" Type="http://schemas.openxmlformats.org/officeDocument/2006/relationships/webSettings" Target="webSettings.xml"/><Relationship Id="rId9" Type="http://schemas.openxmlformats.org/officeDocument/2006/relationships/hyperlink" Target="http://ranking.kz/ru/a/reviews/rynok-truda-respubliki-kazahstan-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4605</Words>
  <Characters>26249</Characters>
  <Application>Microsoft Office Word</Application>
  <DocSecurity>0</DocSecurity>
  <Lines>218</Lines>
  <Paragraphs>61</Paragraphs>
  <ScaleCrop>false</ScaleCrop>
  <Company/>
  <LinksUpToDate>false</LinksUpToDate>
  <CharactersWithSpaces>30793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2020-11-22T12:28:00Z</dcterms:created>
  <dcterms:modified xsi:type="dcterms:W3CDTF">2020-11-22T12:28:00Z</dcterms:modified>
</cp:coreProperties>
</file>